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474" w:rsidRPr="00653AD3" w:rsidRDefault="00A73474" w:rsidP="00195BFE">
      <w:pPr>
        <w:rPr>
          <w:rFonts w:cstheme="minorHAnsi"/>
          <w:b/>
          <w:bCs/>
        </w:rPr>
      </w:pPr>
      <w:r>
        <w:rPr>
          <w:rFonts w:cstheme="minorHAnsi"/>
          <w:b/>
          <w:bCs/>
          <w:sz w:val="28"/>
          <w:szCs w:val="28"/>
          <w:lang w:val="en"/>
        </w:rPr>
        <w:t>Appendix 2</w:t>
      </w:r>
      <w:r>
        <w:rPr>
          <w:rFonts w:cstheme="minorHAnsi"/>
          <w:b/>
          <w:bCs/>
          <w:sz w:val="28"/>
          <w:szCs w:val="28"/>
          <w:lang w:val="en"/>
        </w:rPr>
        <w:tab/>
      </w:r>
      <w:r>
        <w:rPr>
          <w:rFonts w:cstheme="minorHAnsi"/>
          <w:b/>
          <w:bCs/>
          <w:sz w:val="28"/>
          <w:szCs w:val="28"/>
          <w:lang w:val="en"/>
        </w:rPr>
        <w:tab/>
        <w:t xml:space="preserve">          </w:t>
      </w:r>
      <w:r>
        <w:rPr>
          <w:rFonts w:cstheme="minorHAnsi"/>
          <w:b/>
          <w:bCs/>
          <w:sz w:val="28"/>
          <w:szCs w:val="28"/>
          <w:lang w:val="en"/>
        </w:rPr>
        <w:tab/>
      </w:r>
      <w:r>
        <w:rPr>
          <w:rFonts w:cstheme="minorHAnsi"/>
          <w:b/>
          <w:bCs/>
          <w:sz w:val="28"/>
          <w:szCs w:val="28"/>
          <w:lang w:val="en"/>
        </w:rPr>
        <w:tab/>
        <w:t xml:space="preserve">Stoke CDAS Safe Storage </w:t>
      </w:r>
      <w:r>
        <w:rPr>
          <w:rFonts w:cstheme="minorHAnsi"/>
          <w:b/>
          <w:bCs/>
          <w:sz w:val="28"/>
          <w:szCs w:val="28"/>
          <w:lang w:val="en"/>
        </w:rPr>
        <w:tab/>
      </w:r>
      <w:r>
        <w:rPr>
          <w:rFonts w:cstheme="minorHAnsi"/>
          <w:b/>
          <w:bCs/>
          <w:sz w:val="28"/>
          <w:szCs w:val="28"/>
          <w:lang w:val="en"/>
        </w:rPr>
        <w:tab/>
        <w:t xml:space="preserve">        </w:t>
      </w:r>
      <w:r>
        <w:rPr>
          <w:noProof/>
          <w:lang w:eastAsia="en-GB"/>
        </w:rPr>
        <w:drawing>
          <wp:inline distT="0" distB="0" distL="0" distR="0" wp14:anchorId="5EED415F" wp14:editId="4EF1CA94">
            <wp:extent cx="902335" cy="5791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2335" cy="579120"/>
                    </a:xfrm>
                    <a:prstGeom prst="rect">
                      <a:avLst/>
                    </a:prstGeom>
                    <a:noFill/>
                  </pic:spPr>
                </pic:pic>
              </a:graphicData>
            </a:graphic>
          </wp:inline>
        </w:drawing>
      </w:r>
    </w:p>
    <w:p w:rsidR="00A73474" w:rsidRPr="000B2B99" w:rsidRDefault="00A73474" w:rsidP="00A73474">
      <w:pPr>
        <w:pStyle w:val="Default"/>
        <w:rPr>
          <w:sz w:val="20"/>
          <w:szCs w:val="20"/>
        </w:rPr>
      </w:pPr>
      <w:r w:rsidRPr="000B2B99">
        <w:rPr>
          <w:sz w:val="20"/>
          <w:szCs w:val="20"/>
        </w:rPr>
        <w:t xml:space="preserve">Young children are naturally curious and do not understand danger or the difference between a brightly coloured tablet and a sweet, or between liquid medicines and fizzy pop. Even small children can climb to reach things that are stored for example on a high shelf or in a fridge. If anyone else, including a child takes your medication, they could be seriously harmed, overdose or die even if it is a small amount. This is why all medicines, drug taking paraphernalia, alcohol and illicit substances should be kept locked away out of the sight and reach of others, particularly children. Stoke CDAS follows the Department of Health advice against take-home doses where there are concerns over the safe storage of medications at home, ‘or potential risks to children’.  Service users are advised not to measure out Methadone using a baby’s milk bottle or to use Methadone to pacify a child both can have significant risks and can result in overdose. </w:t>
      </w:r>
    </w:p>
    <w:p w:rsidR="00A73474" w:rsidRPr="000B2B99" w:rsidRDefault="00A73474" w:rsidP="00A73474">
      <w:pPr>
        <w:pStyle w:val="Default"/>
        <w:tabs>
          <w:tab w:val="left" w:pos="5705"/>
        </w:tabs>
        <w:rPr>
          <w:sz w:val="20"/>
          <w:szCs w:val="20"/>
        </w:rPr>
      </w:pPr>
      <w:r>
        <w:rPr>
          <w:sz w:val="20"/>
          <w:szCs w:val="20"/>
        </w:rPr>
        <w:tab/>
      </w:r>
    </w:p>
    <w:p w:rsidR="00A73474" w:rsidRPr="000B2B99" w:rsidRDefault="00A73474" w:rsidP="00A73474">
      <w:pPr>
        <w:pStyle w:val="Default"/>
        <w:rPr>
          <w:sz w:val="20"/>
          <w:szCs w:val="20"/>
        </w:rPr>
      </w:pPr>
      <w:r w:rsidRPr="000B2B99">
        <w:rPr>
          <w:sz w:val="20"/>
          <w:szCs w:val="20"/>
        </w:rPr>
        <w:t xml:space="preserve">Any spillages must be cleared up immediately and child-resistant lids must be left on bottles. Any unwanted medicines must be taken to a pharmacy and drug taking paraphernalia taken to a needle exchanged for safe disposal. When disposing of empty bottles and packaging, bottles should be washed out and any identifying labels should be removed to prevent their theft and diversion. The keys to any storage box should be kept out of the sight and reach of others, particularly children at all times. Service users are </w:t>
      </w:r>
      <w:r w:rsidR="00A263BF">
        <w:rPr>
          <w:sz w:val="20"/>
          <w:szCs w:val="20"/>
        </w:rPr>
        <w:t>warned</w:t>
      </w:r>
      <w:r w:rsidR="00A263BF" w:rsidRPr="000B2B99">
        <w:rPr>
          <w:sz w:val="20"/>
          <w:szCs w:val="20"/>
        </w:rPr>
        <w:t xml:space="preserve"> </w:t>
      </w:r>
      <w:r w:rsidRPr="000B2B99">
        <w:rPr>
          <w:sz w:val="20"/>
          <w:szCs w:val="20"/>
        </w:rPr>
        <w:t>not to be under the influence whilst taking care of children, even during the periods whilst the child is asleep.</w:t>
      </w:r>
    </w:p>
    <w:p w:rsidR="00A73474" w:rsidRPr="000B2B99" w:rsidRDefault="00A73474" w:rsidP="00A73474">
      <w:pPr>
        <w:pStyle w:val="Default"/>
        <w:rPr>
          <w:color w:val="auto"/>
          <w:sz w:val="20"/>
          <w:szCs w:val="20"/>
        </w:rPr>
      </w:pPr>
    </w:p>
    <w:p w:rsidR="00A73474" w:rsidRPr="000B2B99" w:rsidRDefault="00A73474" w:rsidP="00A73474">
      <w:pPr>
        <w:pStyle w:val="Default"/>
        <w:rPr>
          <w:sz w:val="20"/>
          <w:szCs w:val="20"/>
        </w:rPr>
      </w:pPr>
      <w:r w:rsidRPr="000B2B99">
        <w:rPr>
          <w:color w:val="auto"/>
          <w:sz w:val="20"/>
          <w:szCs w:val="20"/>
        </w:rPr>
        <w:t>It is important to note that the second peak in child deaths owing to Opiate Substitute Treatment (OST) overdose occurs within the teenage years</w:t>
      </w:r>
      <w:r w:rsidR="00A263BF" w:rsidRPr="00A263BF">
        <w:rPr>
          <w:rFonts w:asciiTheme="minorHAnsi" w:hAnsiTheme="minorHAnsi" w:cstheme="minorBidi"/>
          <w:color w:val="auto"/>
          <w:sz w:val="20"/>
          <w:szCs w:val="20"/>
        </w:rPr>
        <w:t xml:space="preserve"> </w:t>
      </w:r>
      <w:r w:rsidR="00A263BF" w:rsidRPr="00A263BF">
        <w:rPr>
          <w:color w:val="auto"/>
          <w:sz w:val="20"/>
          <w:szCs w:val="20"/>
        </w:rPr>
        <w:t>linking to curiosity despite the awareness of the danger</w:t>
      </w:r>
      <w:r w:rsidR="00A263BF">
        <w:rPr>
          <w:color w:val="auto"/>
          <w:sz w:val="20"/>
          <w:szCs w:val="20"/>
        </w:rPr>
        <w:t xml:space="preserve">. </w:t>
      </w:r>
      <w:r w:rsidRPr="000B2B99">
        <w:rPr>
          <w:color w:val="auto"/>
          <w:sz w:val="20"/>
          <w:szCs w:val="20"/>
        </w:rPr>
        <w:t>Evidence linking to coroner reports show that more deaths occur as a result of Methadone ingestion than that of Buprenorphine.  Service users are advised that they can request a Methadone conversion to Buprenorphine in order to reduce the risk in children.</w:t>
      </w:r>
    </w:p>
    <w:p w:rsidR="00A73474" w:rsidRPr="000B2B99" w:rsidRDefault="00A73474" w:rsidP="00A73474">
      <w:pPr>
        <w:pStyle w:val="Default"/>
        <w:rPr>
          <w:sz w:val="20"/>
          <w:szCs w:val="20"/>
        </w:rPr>
      </w:pPr>
    </w:p>
    <w:p w:rsidR="00A73474" w:rsidRPr="00910A27" w:rsidRDefault="00A73474" w:rsidP="00A73474">
      <w:pPr>
        <w:rPr>
          <w:rFonts w:ascii="Arial" w:hAnsi="Arial" w:cs="Arial"/>
          <w:sz w:val="20"/>
          <w:szCs w:val="20"/>
        </w:rPr>
      </w:pPr>
      <w:r w:rsidRPr="00910A27">
        <w:rPr>
          <w:rFonts w:ascii="Arial" w:hAnsi="Arial" w:cs="Arial"/>
          <w:noProof/>
          <w:sz w:val="20"/>
          <w:szCs w:val="20"/>
          <w:lang w:eastAsia="en-GB"/>
        </w:rPr>
        <mc:AlternateContent>
          <mc:Choice Requires="wps">
            <w:drawing>
              <wp:anchor distT="0" distB="0" distL="114300" distR="114300" simplePos="0" relativeHeight="251674624" behindDoc="0" locked="0" layoutInCell="1" allowOverlap="1" wp14:anchorId="046B4511" wp14:editId="22454D0F">
                <wp:simplePos x="0" y="0"/>
                <wp:positionH relativeFrom="column">
                  <wp:posOffset>-104287</wp:posOffset>
                </wp:positionH>
                <wp:positionV relativeFrom="paragraph">
                  <wp:posOffset>601247</wp:posOffset>
                </wp:positionV>
                <wp:extent cx="6810375" cy="1758462"/>
                <wp:effectExtent l="0" t="0" r="28575" b="13335"/>
                <wp:wrapNone/>
                <wp:docPr id="11" name="Rectangle 11"/>
                <wp:cNvGraphicFramePr/>
                <a:graphic xmlns:a="http://schemas.openxmlformats.org/drawingml/2006/main">
                  <a:graphicData uri="http://schemas.microsoft.com/office/word/2010/wordprocessingShape">
                    <wps:wsp>
                      <wps:cNvSpPr/>
                      <wps:spPr>
                        <a:xfrm>
                          <a:off x="0" y="0"/>
                          <a:ext cx="6810375" cy="1758462"/>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margin-left:-8.2pt;margin-top:47.35pt;width:536.25pt;height:138.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" filled="f" strokecolor="#385d8a" strokeweight="2pt"/>
            </w:pict>
          </mc:Fallback>
        </mc:AlternateContent>
      </w:r>
      <w:r w:rsidRPr="00910A27">
        <w:rPr>
          <w:rFonts w:ascii="Arial" w:hAnsi="Arial" w:cs="Arial"/>
          <w:sz w:val="20"/>
          <w:szCs w:val="20"/>
        </w:rPr>
        <w:t xml:space="preserve">It is </w:t>
      </w:r>
      <w:r w:rsidRPr="00910A27">
        <w:rPr>
          <w:rFonts w:ascii="Arial" w:hAnsi="Arial" w:cs="Arial"/>
          <w:b/>
          <w:bCs/>
          <w:sz w:val="20"/>
          <w:szCs w:val="20"/>
        </w:rPr>
        <w:t xml:space="preserve">your responsibility </w:t>
      </w:r>
      <w:r w:rsidRPr="00910A27">
        <w:rPr>
          <w:rFonts w:ascii="Arial" w:hAnsi="Arial" w:cs="Arial"/>
          <w:sz w:val="20"/>
          <w:szCs w:val="20"/>
        </w:rPr>
        <w:t>to ensure that any of your medicines, drug taking paraphernalia, alcohol and illicit substances are stored and disposed of safely. Do not take your medication in front of other people, especially children.</w:t>
      </w:r>
    </w:p>
    <w:p w:rsidR="00A73474" w:rsidRPr="00A263BF" w:rsidRDefault="00A73474" w:rsidP="00A73474">
      <w:pPr>
        <w:pStyle w:val="Default"/>
        <w:rPr>
          <w:b/>
          <w:sz w:val="20"/>
          <w:szCs w:val="20"/>
        </w:rPr>
      </w:pPr>
      <w:r w:rsidRPr="00A263BF">
        <w:rPr>
          <w:b/>
          <w:sz w:val="20"/>
          <w:szCs w:val="20"/>
        </w:rPr>
        <w:t xml:space="preserve">Emergency action if you think someone else has taken your medication: </w:t>
      </w:r>
    </w:p>
    <w:p w:rsidR="00A73474" w:rsidRPr="00A263BF" w:rsidRDefault="00A73474" w:rsidP="00A73474">
      <w:pPr>
        <w:pStyle w:val="Default"/>
        <w:spacing w:after="27"/>
        <w:rPr>
          <w:sz w:val="20"/>
          <w:szCs w:val="20"/>
        </w:rPr>
      </w:pPr>
      <w:r w:rsidRPr="00A263BF">
        <w:rPr>
          <w:sz w:val="20"/>
          <w:szCs w:val="20"/>
        </w:rPr>
        <w:t xml:space="preserve"> Phone 999 for an ambulance to get urgent medical attention. </w:t>
      </w:r>
    </w:p>
    <w:p w:rsidR="00A73474" w:rsidRPr="00A263BF" w:rsidRDefault="00A73474" w:rsidP="00A73474">
      <w:pPr>
        <w:pStyle w:val="Default"/>
        <w:spacing w:after="27"/>
        <w:rPr>
          <w:sz w:val="20"/>
          <w:szCs w:val="20"/>
        </w:rPr>
      </w:pPr>
      <w:r w:rsidRPr="00A263BF">
        <w:rPr>
          <w:sz w:val="20"/>
          <w:szCs w:val="20"/>
        </w:rPr>
        <w:t xml:space="preserve"> Take the container of the medication (and any remaining contents) with you, so the doctor knows what they have taken. </w:t>
      </w:r>
    </w:p>
    <w:p w:rsidR="00A73474" w:rsidRPr="00A263BF" w:rsidRDefault="00A73474" w:rsidP="00A73474">
      <w:pPr>
        <w:pStyle w:val="Default"/>
        <w:spacing w:after="27"/>
        <w:rPr>
          <w:sz w:val="20"/>
          <w:szCs w:val="20"/>
        </w:rPr>
      </w:pPr>
      <w:r w:rsidRPr="00A263BF">
        <w:rPr>
          <w:sz w:val="20"/>
          <w:szCs w:val="20"/>
        </w:rPr>
        <w:t xml:space="preserve"> Do not try and make the person sick – this may make things worse. </w:t>
      </w:r>
    </w:p>
    <w:p w:rsidR="00A73474" w:rsidRPr="00A263BF" w:rsidRDefault="00A73474" w:rsidP="00A73474">
      <w:pPr>
        <w:pStyle w:val="Default"/>
        <w:rPr>
          <w:sz w:val="20"/>
          <w:szCs w:val="20"/>
        </w:rPr>
      </w:pPr>
      <w:r w:rsidRPr="00A263BF">
        <w:rPr>
          <w:sz w:val="20"/>
          <w:szCs w:val="20"/>
        </w:rPr>
        <w:t xml:space="preserve"> If the person is unconscious, lie them on their side to make their breathing easier and to help stop them inhaling vomit if they are sick. </w:t>
      </w:r>
    </w:p>
    <w:p w:rsidR="00A73474" w:rsidRPr="00A263BF" w:rsidRDefault="00A73474" w:rsidP="00A73474">
      <w:pPr>
        <w:pStyle w:val="Default"/>
        <w:rPr>
          <w:sz w:val="20"/>
          <w:szCs w:val="20"/>
        </w:rPr>
      </w:pPr>
    </w:p>
    <w:p w:rsidR="00A73474" w:rsidRPr="00A263BF" w:rsidRDefault="00A73474" w:rsidP="00A73474">
      <w:pPr>
        <w:rPr>
          <w:rFonts w:ascii="Arial" w:hAnsi="Arial" w:cs="Arial"/>
          <w:sz w:val="20"/>
          <w:szCs w:val="20"/>
        </w:rPr>
      </w:pPr>
      <w:r w:rsidRPr="00A263BF">
        <w:rPr>
          <w:rFonts w:ascii="Arial" w:hAnsi="Arial" w:cs="Arial"/>
          <w:sz w:val="20"/>
          <w:szCs w:val="20"/>
        </w:rPr>
        <w:t>If you buy street medication or substances methadone you cannot be sure of the strength, purity or even what it is and they may not be in bottles with child-resistant lids so if someone else takes them, then you may not be able to tell the doctor what they have taken.</w:t>
      </w:r>
    </w:p>
    <w:p w:rsidR="00A73474" w:rsidRPr="00910A27" w:rsidRDefault="00A73474" w:rsidP="00A73474">
      <w:pPr>
        <w:pStyle w:val="Default"/>
        <w:rPr>
          <w:sz w:val="20"/>
          <w:szCs w:val="20"/>
        </w:rPr>
      </w:pPr>
      <w:r w:rsidRPr="00910A27">
        <w:rPr>
          <w:sz w:val="20"/>
          <w:szCs w:val="20"/>
        </w:rPr>
        <w:t xml:space="preserve">Lockable boxes for safe storage of medication are available from CDAS and will be offered to you, particularly if you have children living or regularly visiting your accommodation, or if you share your accommodation with another person. This is because of the potentially fatal consequences to both children and adults who do not have tolerance to them. </w:t>
      </w:r>
    </w:p>
    <w:p w:rsidR="00A73474" w:rsidRPr="00910A27" w:rsidRDefault="00A73474" w:rsidP="00A73474">
      <w:pPr>
        <w:pStyle w:val="Default"/>
        <w:rPr>
          <w:sz w:val="20"/>
          <w:szCs w:val="20"/>
        </w:rPr>
      </w:pPr>
    </w:p>
    <w:p w:rsidR="00A73474" w:rsidRPr="00910A27" w:rsidRDefault="00A73474" w:rsidP="00A73474">
      <w:pPr>
        <w:pStyle w:val="Default"/>
        <w:rPr>
          <w:sz w:val="20"/>
          <w:szCs w:val="20"/>
        </w:rPr>
      </w:pPr>
      <w:r w:rsidRPr="00910A27">
        <w:rPr>
          <w:sz w:val="20"/>
          <w:szCs w:val="20"/>
        </w:rPr>
        <w:t xml:space="preserve">I, the client, confirm that I have been made aware of the risks and dangers of my medication being taken by others, and I have been offered a secure storage box </w:t>
      </w:r>
      <w:r>
        <w:rPr>
          <w:sz w:val="20"/>
          <w:szCs w:val="20"/>
        </w:rPr>
        <w:t xml:space="preserve">during the </w:t>
      </w:r>
      <w:r>
        <w:rPr>
          <w:b/>
          <w:sz w:val="20"/>
          <w:szCs w:val="20"/>
        </w:rPr>
        <w:t>Comprehensive A</w:t>
      </w:r>
      <w:r w:rsidRPr="00A91637">
        <w:rPr>
          <w:b/>
          <w:sz w:val="20"/>
          <w:szCs w:val="20"/>
        </w:rPr>
        <w:t>ssessment</w:t>
      </w:r>
      <w:r>
        <w:rPr>
          <w:sz w:val="20"/>
          <w:szCs w:val="20"/>
        </w:rPr>
        <w:t xml:space="preserve"> </w:t>
      </w:r>
      <w:r w:rsidRPr="00910A27">
        <w:rPr>
          <w:sz w:val="20"/>
          <w:szCs w:val="20"/>
        </w:rPr>
        <w:t xml:space="preserve">for my medication, which I have: </w:t>
      </w:r>
    </w:p>
    <w:p w:rsidR="00A73474" w:rsidRDefault="00A73474" w:rsidP="00A73474">
      <w:pPr>
        <w:pStyle w:val="Default"/>
        <w:tabs>
          <w:tab w:val="left" w:pos="6480"/>
        </w:tabs>
        <w:rPr>
          <w:sz w:val="20"/>
          <w:szCs w:val="20"/>
        </w:rPr>
      </w:pPr>
      <w:r w:rsidRPr="00910A27">
        <w:rPr>
          <w:sz w:val="20"/>
          <w:szCs w:val="20"/>
        </w:rPr>
        <w:t xml:space="preserve">  </w:t>
      </w:r>
      <w:r w:rsidRPr="00910A27">
        <w:rPr>
          <w:sz w:val="20"/>
          <w:szCs w:val="20"/>
        </w:rPr>
        <w:t xml:space="preserve">  Accepted             </w:t>
      </w:r>
      <w:r w:rsidRPr="00910A27">
        <w:rPr>
          <w:sz w:val="20"/>
          <w:szCs w:val="20"/>
        </w:rPr>
        <w:t xml:space="preserve">   Declined </w:t>
      </w:r>
    </w:p>
    <w:p w:rsidR="00A73474" w:rsidRDefault="00A73474" w:rsidP="00A73474">
      <w:pPr>
        <w:pStyle w:val="Default"/>
        <w:tabs>
          <w:tab w:val="left" w:pos="6480"/>
        </w:tabs>
        <w:rPr>
          <w:sz w:val="20"/>
          <w:szCs w:val="20"/>
        </w:rPr>
      </w:pPr>
      <w:r w:rsidRPr="00910A27">
        <w:rPr>
          <w:i/>
          <w:iCs/>
          <w:sz w:val="20"/>
          <w:szCs w:val="20"/>
        </w:rPr>
        <w:t xml:space="preserve">If I have declined the offer to take a storage box, this is because: </w:t>
      </w:r>
      <w:r w:rsidRPr="00910A27">
        <w:rPr>
          <w:sz w:val="20"/>
          <w:szCs w:val="20"/>
        </w:rPr>
        <w:t>………………………………………………</w:t>
      </w:r>
      <w:r>
        <w:rPr>
          <w:sz w:val="20"/>
          <w:szCs w:val="20"/>
        </w:rPr>
        <w:t>…………</w:t>
      </w:r>
    </w:p>
    <w:p w:rsidR="00A73474" w:rsidRDefault="00A73474" w:rsidP="00A73474">
      <w:pPr>
        <w:pStyle w:val="Default"/>
        <w:tabs>
          <w:tab w:val="left" w:pos="6480"/>
        </w:tabs>
        <w:rPr>
          <w:sz w:val="20"/>
          <w:szCs w:val="20"/>
        </w:rPr>
      </w:pPr>
    </w:p>
    <w:tbl>
      <w:tblPr>
        <w:tblStyle w:val="TableGrid"/>
        <w:tblW w:w="10916" w:type="dxa"/>
        <w:tblInd w:w="-176" w:type="dxa"/>
        <w:tblLayout w:type="fixed"/>
        <w:tblLook w:val="04A0" w:firstRow="1" w:lastRow="0" w:firstColumn="1" w:lastColumn="0" w:noHBand="0" w:noVBand="1"/>
      </w:tblPr>
      <w:tblGrid>
        <w:gridCol w:w="710"/>
        <w:gridCol w:w="1275"/>
        <w:gridCol w:w="901"/>
        <w:gridCol w:w="1084"/>
        <w:gridCol w:w="850"/>
        <w:gridCol w:w="1134"/>
        <w:gridCol w:w="993"/>
        <w:gridCol w:w="1134"/>
        <w:gridCol w:w="567"/>
        <w:gridCol w:w="850"/>
        <w:gridCol w:w="1418"/>
      </w:tblGrid>
      <w:tr w:rsidR="00A73474" w:rsidRPr="008A7E70" w:rsidTr="00AF58C1">
        <w:trPr>
          <w:trHeight w:val="612"/>
        </w:trPr>
        <w:tc>
          <w:tcPr>
            <w:tcW w:w="710" w:type="dxa"/>
          </w:tcPr>
          <w:p w:rsidR="00A73474" w:rsidRPr="008A7E70" w:rsidRDefault="00A73474" w:rsidP="00AF58C1">
            <w:pPr>
              <w:pStyle w:val="Default"/>
              <w:rPr>
                <w:rFonts w:asciiTheme="minorHAnsi" w:hAnsiTheme="minorHAnsi" w:cstheme="minorHAnsi"/>
                <w:sz w:val="16"/>
                <w:szCs w:val="16"/>
              </w:rPr>
            </w:pPr>
            <w:r w:rsidRPr="008A7E70">
              <w:rPr>
                <w:rFonts w:asciiTheme="minorHAnsi" w:hAnsiTheme="minorHAnsi" w:cstheme="minorHAnsi"/>
                <w:sz w:val="16"/>
                <w:szCs w:val="16"/>
              </w:rPr>
              <w:t>Service User Name</w:t>
            </w:r>
          </w:p>
        </w:tc>
        <w:tc>
          <w:tcPr>
            <w:tcW w:w="1275" w:type="dxa"/>
          </w:tcPr>
          <w:p w:rsidR="00A73474" w:rsidRPr="008A7E70" w:rsidRDefault="00A73474" w:rsidP="00AF58C1">
            <w:pPr>
              <w:pStyle w:val="Default"/>
              <w:rPr>
                <w:rFonts w:asciiTheme="minorHAnsi" w:hAnsiTheme="minorHAnsi" w:cstheme="minorHAnsi"/>
                <w:sz w:val="23"/>
                <w:szCs w:val="23"/>
              </w:rPr>
            </w:pPr>
          </w:p>
        </w:tc>
        <w:tc>
          <w:tcPr>
            <w:tcW w:w="901" w:type="dxa"/>
          </w:tcPr>
          <w:p w:rsidR="00A73474" w:rsidRPr="008A7E70" w:rsidRDefault="00A73474" w:rsidP="00AF58C1">
            <w:pPr>
              <w:pStyle w:val="Default"/>
              <w:rPr>
                <w:rFonts w:asciiTheme="minorHAnsi" w:hAnsiTheme="minorHAnsi" w:cstheme="minorHAnsi"/>
                <w:sz w:val="23"/>
                <w:szCs w:val="23"/>
              </w:rPr>
            </w:pPr>
            <w:r w:rsidRPr="008A7E70">
              <w:rPr>
                <w:rFonts w:asciiTheme="minorHAnsi" w:hAnsiTheme="minorHAnsi" w:cstheme="minorHAnsi"/>
                <w:sz w:val="16"/>
                <w:szCs w:val="18"/>
              </w:rPr>
              <w:t>Signature</w:t>
            </w:r>
          </w:p>
        </w:tc>
        <w:tc>
          <w:tcPr>
            <w:tcW w:w="1084" w:type="dxa"/>
          </w:tcPr>
          <w:p w:rsidR="00A73474" w:rsidRPr="008A7E70" w:rsidRDefault="00A73474" w:rsidP="00AF58C1">
            <w:pPr>
              <w:pStyle w:val="Default"/>
              <w:rPr>
                <w:rFonts w:asciiTheme="minorHAnsi" w:hAnsiTheme="minorHAnsi" w:cstheme="minorHAnsi"/>
                <w:sz w:val="23"/>
                <w:szCs w:val="23"/>
              </w:rPr>
            </w:pPr>
          </w:p>
        </w:tc>
        <w:tc>
          <w:tcPr>
            <w:tcW w:w="850" w:type="dxa"/>
          </w:tcPr>
          <w:p w:rsidR="00A73474" w:rsidRPr="008A7E70" w:rsidRDefault="00A73474" w:rsidP="00AF58C1">
            <w:pPr>
              <w:rPr>
                <w:rFonts w:cstheme="minorHAnsi"/>
                <w:sz w:val="16"/>
                <w:szCs w:val="18"/>
              </w:rPr>
            </w:pPr>
            <w:r w:rsidRPr="008A7E70">
              <w:rPr>
                <w:rFonts w:cstheme="minorHAnsi"/>
                <w:sz w:val="16"/>
                <w:szCs w:val="18"/>
              </w:rPr>
              <w:t>CDAS</w:t>
            </w:r>
          </w:p>
          <w:p w:rsidR="00A73474" w:rsidRPr="008A7E70" w:rsidRDefault="00A73474" w:rsidP="00AF58C1">
            <w:pPr>
              <w:rPr>
                <w:rFonts w:cstheme="minorHAnsi"/>
                <w:sz w:val="23"/>
                <w:szCs w:val="23"/>
              </w:rPr>
            </w:pPr>
            <w:r w:rsidRPr="008A7E70">
              <w:rPr>
                <w:rFonts w:cstheme="minorHAnsi"/>
                <w:sz w:val="16"/>
                <w:szCs w:val="18"/>
              </w:rPr>
              <w:t>Staff name</w:t>
            </w:r>
          </w:p>
        </w:tc>
        <w:tc>
          <w:tcPr>
            <w:tcW w:w="1134" w:type="dxa"/>
          </w:tcPr>
          <w:p w:rsidR="00A73474" w:rsidRPr="008A7E70" w:rsidRDefault="00A73474" w:rsidP="00AF58C1">
            <w:pPr>
              <w:pStyle w:val="Default"/>
              <w:rPr>
                <w:rFonts w:asciiTheme="minorHAnsi" w:hAnsiTheme="minorHAnsi" w:cstheme="minorHAnsi"/>
                <w:sz w:val="23"/>
                <w:szCs w:val="23"/>
              </w:rPr>
            </w:pPr>
          </w:p>
        </w:tc>
        <w:tc>
          <w:tcPr>
            <w:tcW w:w="993" w:type="dxa"/>
          </w:tcPr>
          <w:p w:rsidR="00A73474" w:rsidRPr="008A7E70" w:rsidRDefault="00A73474" w:rsidP="00AF58C1">
            <w:pPr>
              <w:pStyle w:val="Default"/>
              <w:rPr>
                <w:rFonts w:asciiTheme="minorHAnsi" w:hAnsiTheme="minorHAnsi" w:cstheme="minorHAnsi"/>
                <w:sz w:val="23"/>
                <w:szCs w:val="23"/>
              </w:rPr>
            </w:pPr>
            <w:r w:rsidRPr="008A7E70">
              <w:rPr>
                <w:rFonts w:asciiTheme="minorHAnsi" w:hAnsiTheme="minorHAnsi" w:cstheme="minorHAnsi"/>
                <w:sz w:val="16"/>
                <w:szCs w:val="18"/>
              </w:rPr>
              <w:t>Signature</w:t>
            </w:r>
          </w:p>
        </w:tc>
        <w:tc>
          <w:tcPr>
            <w:tcW w:w="1134" w:type="dxa"/>
          </w:tcPr>
          <w:p w:rsidR="00A73474" w:rsidRPr="008A7E70" w:rsidRDefault="00A73474" w:rsidP="00AF58C1">
            <w:pPr>
              <w:pStyle w:val="Default"/>
              <w:rPr>
                <w:rFonts w:asciiTheme="minorHAnsi" w:hAnsiTheme="minorHAnsi" w:cstheme="minorHAnsi"/>
                <w:sz w:val="23"/>
                <w:szCs w:val="23"/>
              </w:rPr>
            </w:pPr>
          </w:p>
        </w:tc>
        <w:tc>
          <w:tcPr>
            <w:tcW w:w="567" w:type="dxa"/>
          </w:tcPr>
          <w:p w:rsidR="00A73474" w:rsidRPr="008A7E70" w:rsidRDefault="00A73474" w:rsidP="00AF58C1">
            <w:pPr>
              <w:pStyle w:val="Default"/>
              <w:rPr>
                <w:rFonts w:asciiTheme="minorHAnsi" w:hAnsiTheme="minorHAnsi" w:cstheme="minorHAnsi"/>
                <w:sz w:val="16"/>
                <w:szCs w:val="16"/>
              </w:rPr>
            </w:pPr>
            <w:r w:rsidRPr="008A7E70">
              <w:rPr>
                <w:rFonts w:asciiTheme="minorHAnsi" w:hAnsiTheme="minorHAnsi" w:cstheme="minorHAnsi"/>
                <w:sz w:val="16"/>
                <w:szCs w:val="16"/>
              </w:rPr>
              <w:t>Date</w:t>
            </w:r>
          </w:p>
        </w:tc>
        <w:tc>
          <w:tcPr>
            <w:tcW w:w="850" w:type="dxa"/>
          </w:tcPr>
          <w:p w:rsidR="00A73474" w:rsidRPr="008A7E70" w:rsidRDefault="00A73474" w:rsidP="00AF58C1">
            <w:pPr>
              <w:pStyle w:val="Default"/>
              <w:rPr>
                <w:rFonts w:asciiTheme="minorHAnsi" w:hAnsiTheme="minorHAnsi" w:cstheme="minorHAnsi"/>
                <w:sz w:val="23"/>
                <w:szCs w:val="23"/>
              </w:rPr>
            </w:pPr>
          </w:p>
        </w:tc>
        <w:tc>
          <w:tcPr>
            <w:tcW w:w="1418" w:type="dxa"/>
          </w:tcPr>
          <w:p w:rsidR="00A73474" w:rsidRDefault="00A73474" w:rsidP="00AF58C1">
            <w:pPr>
              <w:pStyle w:val="Default"/>
              <w:rPr>
                <w:rFonts w:asciiTheme="minorHAnsi" w:hAnsiTheme="minorHAnsi" w:cstheme="minorHAnsi"/>
                <w:sz w:val="16"/>
                <w:szCs w:val="16"/>
              </w:rPr>
            </w:pPr>
            <w:r w:rsidRPr="008A7E70">
              <w:rPr>
                <w:rFonts w:asciiTheme="minorHAnsi" w:hAnsiTheme="minorHAnsi" w:cstheme="minorHAnsi"/>
                <w:sz w:val="16"/>
                <w:szCs w:val="16"/>
              </w:rPr>
              <w:t>Client Copy</w:t>
            </w:r>
            <w:r w:rsidRPr="008A7E70">
              <w:rPr>
                <w:rFonts w:asciiTheme="minorHAnsi" w:hAnsiTheme="minorHAnsi" w:cstheme="minorHAnsi"/>
                <w:sz w:val="23"/>
                <w:szCs w:val="23"/>
              </w:rPr>
              <w:t xml:space="preserve"> </w:t>
            </w:r>
            <w:r w:rsidRPr="008A7E70">
              <w:rPr>
                <w:rFonts w:asciiTheme="minorHAnsi" w:hAnsiTheme="minorHAnsi" w:cstheme="minorHAnsi"/>
                <w:sz w:val="16"/>
                <w:szCs w:val="16"/>
              </w:rPr>
              <w:t>provided</w:t>
            </w:r>
            <w:r>
              <w:rPr>
                <w:rFonts w:asciiTheme="minorHAnsi" w:hAnsiTheme="minorHAnsi" w:cstheme="minorHAnsi"/>
                <w:sz w:val="16"/>
                <w:szCs w:val="16"/>
              </w:rPr>
              <w:t>:-</w:t>
            </w:r>
            <w:r w:rsidRPr="008A7E70">
              <w:rPr>
                <w:rFonts w:asciiTheme="minorHAnsi" w:hAnsiTheme="minorHAnsi" w:cstheme="minorHAnsi"/>
                <w:sz w:val="16"/>
                <w:szCs w:val="16"/>
              </w:rPr>
              <w:t xml:space="preserve"> </w:t>
            </w:r>
          </w:p>
          <w:p w:rsidR="00A73474" w:rsidRPr="008A7E70" w:rsidRDefault="00A73474" w:rsidP="00AF58C1">
            <w:pPr>
              <w:pStyle w:val="Default"/>
              <w:rPr>
                <w:rFonts w:asciiTheme="minorHAnsi" w:hAnsiTheme="minorHAnsi" w:cstheme="minorHAnsi"/>
                <w:b/>
                <w:sz w:val="23"/>
                <w:szCs w:val="23"/>
              </w:rPr>
            </w:pPr>
            <w:r w:rsidRPr="008A7E70">
              <w:rPr>
                <w:rFonts w:asciiTheme="minorHAnsi" w:hAnsiTheme="minorHAnsi" w:cstheme="minorHAnsi"/>
                <w:b/>
                <w:sz w:val="16"/>
                <w:szCs w:val="16"/>
              </w:rPr>
              <w:t>Yes/No</w:t>
            </w:r>
          </w:p>
        </w:tc>
      </w:tr>
    </w:tbl>
    <w:p w:rsidR="00A73474" w:rsidRPr="00A263BF" w:rsidRDefault="00A73474" w:rsidP="00A73474">
      <w:pPr>
        <w:pStyle w:val="Default"/>
        <w:rPr>
          <w:sz w:val="18"/>
          <w:szCs w:val="18"/>
        </w:rPr>
      </w:pPr>
      <w:bookmarkStart w:id="0" w:name="_GoBack"/>
      <w:bookmarkEnd w:id="0"/>
      <w:r w:rsidRPr="00A263BF">
        <w:rPr>
          <w:sz w:val="18"/>
          <w:szCs w:val="18"/>
        </w:rPr>
        <w:t xml:space="preserve">I, the client, confirm that I have been made aware of the risks and dangers of my medication being taken by others, and I have been offered a secure storage box during the </w:t>
      </w:r>
      <w:r w:rsidRPr="00A263BF">
        <w:rPr>
          <w:b/>
          <w:sz w:val="18"/>
          <w:szCs w:val="18"/>
        </w:rPr>
        <w:t>First Prescribing Review</w:t>
      </w:r>
      <w:r w:rsidRPr="00A263BF">
        <w:rPr>
          <w:sz w:val="18"/>
          <w:szCs w:val="18"/>
        </w:rPr>
        <w:t xml:space="preserve"> for my medication, which I have: </w:t>
      </w:r>
    </w:p>
    <w:p w:rsidR="00A73474" w:rsidRPr="00A263BF" w:rsidRDefault="00A73474" w:rsidP="00A73474">
      <w:pPr>
        <w:pStyle w:val="Default"/>
        <w:tabs>
          <w:tab w:val="left" w:pos="6480"/>
        </w:tabs>
        <w:rPr>
          <w:sz w:val="18"/>
          <w:szCs w:val="18"/>
        </w:rPr>
      </w:pPr>
      <w:r w:rsidRPr="00A263BF">
        <w:rPr>
          <w:sz w:val="18"/>
          <w:szCs w:val="18"/>
        </w:rPr>
        <w:t xml:space="preserve">  </w:t>
      </w:r>
      <w:r w:rsidRPr="00A263BF">
        <w:rPr>
          <w:sz w:val="18"/>
          <w:szCs w:val="18"/>
        </w:rPr>
        <w:t xml:space="preserve">  Accepted             </w:t>
      </w:r>
      <w:r w:rsidRPr="00A263BF">
        <w:rPr>
          <w:sz w:val="18"/>
          <w:szCs w:val="18"/>
        </w:rPr>
        <w:t xml:space="preserve">   Declined </w:t>
      </w:r>
      <w:r w:rsidRPr="00A263BF">
        <w:rPr>
          <w:sz w:val="18"/>
          <w:szCs w:val="18"/>
        </w:rPr>
        <w:tab/>
      </w:r>
    </w:p>
    <w:p w:rsidR="00A73474" w:rsidRPr="00A263BF" w:rsidRDefault="00A73474" w:rsidP="00A73474">
      <w:pPr>
        <w:pStyle w:val="Default"/>
        <w:rPr>
          <w:sz w:val="18"/>
          <w:szCs w:val="18"/>
        </w:rPr>
      </w:pPr>
      <w:r w:rsidRPr="00A263BF">
        <w:rPr>
          <w:i/>
          <w:iCs/>
          <w:sz w:val="18"/>
          <w:szCs w:val="18"/>
        </w:rPr>
        <w:t xml:space="preserve">If I have declined the offer to take a storage box, this is because: </w:t>
      </w:r>
      <w:r w:rsidRPr="00A263BF">
        <w:rPr>
          <w:sz w:val="18"/>
          <w:szCs w:val="18"/>
        </w:rPr>
        <w:t>…………………………………………………………</w:t>
      </w:r>
    </w:p>
    <w:tbl>
      <w:tblPr>
        <w:tblStyle w:val="TableGrid"/>
        <w:tblW w:w="10916" w:type="dxa"/>
        <w:tblInd w:w="-176" w:type="dxa"/>
        <w:tblLayout w:type="fixed"/>
        <w:tblLook w:val="04A0" w:firstRow="1" w:lastRow="0" w:firstColumn="1" w:lastColumn="0" w:noHBand="0" w:noVBand="1"/>
      </w:tblPr>
      <w:tblGrid>
        <w:gridCol w:w="710"/>
        <w:gridCol w:w="1275"/>
        <w:gridCol w:w="901"/>
        <w:gridCol w:w="1084"/>
        <w:gridCol w:w="850"/>
        <w:gridCol w:w="1134"/>
        <w:gridCol w:w="993"/>
        <w:gridCol w:w="1134"/>
        <w:gridCol w:w="567"/>
        <w:gridCol w:w="850"/>
        <w:gridCol w:w="1418"/>
      </w:tblGrid>
      <w:tr w:rsidR="00A73474" w:rsidTr="00AF58C1">
        <w:trPr>
          <w:trHeight w:val="612"/>
        </w:trPr>
        <w:tc>
          <w:tcPr>
            <w:tcW w:w="710" w:type="dxa"/>
          </w:tcPr>
          <w:p w:rsidR="00A73474" w:rsidRPr="00A91637" w:rsidRDefault="00A73474" w:rsidP="00AF58C1">
            <w:pPr>
              <w:pStyle w:val="Default"/>
              <w:rPr>
                <w:rFonts w:asciiTheme="minorHAnsi" w:hAnsiTheme="minorHAnsi" w:cstheme="minorHAnsi"/>
                <w:sz w:val="16"/>
                <w:szCs w:val="16"/>
              </w:rPr>
            </w:pPr>
            <w:r w:rsidRPr="00A91637">
              <w:rPr>
                <w:rFonts w:asciiTheme="minorHAnsi" w:hAnsiTheme="minorHAnsi" w:cstheme="minorHAnsi"/>
                <w:sz w:val="16"/>
                <w:szCs w:val="16"/>
              </w:rPr>
              <w:t>Service User Name</w:t>
            </w:r>
          </w:p>
        </w:tc>
        <w:tc>
          <w:tcPr>
            <w:tcW w:w="1275" w:type="dxa"/>
          </w:tcPr>
          <w:p w:rsidR="00A73474" w:rsidRPr="00A91637" w:rsidRDefault="00A73474" w:rsidP="00AF58C1">
            <w:pPr>
              <w:pStyle w:val="Default"/>
              <w:rPr>
                <w:rFonts w:asciiTheme="minorHAnsi" w:hAnsiTheme="minorHAnsi" w:cstheme="minorHAnsi"/>
                <w:sz w:val="23"/>
                <w:szCs w:val="23"/>
              </w:rPr>
            </w:pPr>
          </w:p>
        </w:tc>
        <w:tc>
          <w:tcPr>
            <w:tcW w:w="901" w:type="dxa"/>
          </w:tcPr>
          <w:p w:rsidR="00A73474" w:rsidRPr="00A91637" w:rsidRDefault="00A73474" w:rsidP="00AF58C1">
            <w:pPr>
              <w:pStyle w:val="Default"/>
              <w:rPr>
                <w:rFonts w:asciiTheme="minorHAnsi" w:hAnsiTheme="minorHAnsi" w:cstheme="minorHAnsi"/>
                <w:sz w:val="23"/>
                <w:szCs w:val="23"/>
              </w:rPr>
            </w:pPr>
            <w:r w:rsidRPr="00A91637">
              <w:rPr>
                <w:rFonts w:asciiTheme="minorHAnsi" w:hAnsiTheme="minorHAnsi" w:cstheme="minorHAnsi"/>
                <w:sz w:val="16"/>
                <w:szCs w:val="18"/>
              </w:rPr>
              <w:t>Signature</w:t>
            </w:r>
          </w:p>
        </w:tc>
        <w:tc>
          <w:tcPr>
            <w:tcW w:w="1084" w:type="dxa"/>
          </w:tcPr>
          <w:p w:rsidR="00A73474" w:rsidRPr="00A91637" w:rsidRDefault="00A73474" w:rsidP="00AF58C1">
            <w:pPr>
              <w:pStyle w:val="Default"/>
              <w:rPr>
                <w:rFonts w:asciiTheme="minorHAnsi" w:hAnsiTheme="minorHAnsi" w:cstheme="minorHAnsi"/>
                <w:sz w:val="23"/>
                <w:szCs w:val="23"/>
              </w:rPr>
            </w:pPr>
          </w:p>
        </w:tc>
        <w:tc>
          <w:tcPr>
            <w:tcW w:w="850" w:type="dxa"/>
          </w:tcPr>
          <w:p w:rsidR="00A73474" w:rsidRPr="00A91637" w:rsidRDefault="00A73474" w:rsidP="00AF58C1">
            <w:pPr>
              <w:rPr>
                <w:rFonts w:cstheme="minorHAnsi"/>
                <w:sz w:val="16"/>
                <w:szCs w:val="18"/>
              </w:rPr>
            </w:pPr>
            <w:r w:rsidRPr="007F3570">
              <w:rPr>
                <w:rFonts w:cstheme="minorHAnsi"/>
                <w:sz w:val="16"/>
                <w:szCs w:val="18"/>
              </w:rPr>
              <w:t>CDAS</w:t>
            </w:r>
          </w:p>
          <w:p w:rsidR="00A73474" w:rsidRPr="00A91637" w:rsidRDefault="00A73474" w:rsidP="00AF58C1">
            <w:pPr>
              <w:rPr>
                <w:rFonts w:cstheme="minorHAnsi"/>
                <w:sz w:val="23"/>
                <w:szCs w:val="23"/>
              </w:rPr>
            </w:pPr>
            <w:r w:rsidRPr="00A91637">
              <w:rPr>
                <w:rFonts w:cstheme="minorHAnsi"/>
                <w:sz w:val="16"/>
                <w:szCs w:val="18"/>
              </w:rPr>
              <w:t>Staff name</w:t>
            </w:r>
          </w:p>
        </w:tc>
        <w:tc>
          <w:tcPr>
            <w:tcW w:w="1134" w:type="dxa"/>
          </w:tcPr>
          <w:p w:rsidR="00A73474" w:rsidRPr="00A91637" w:rsidRDefault="00A73474" w:rsidP="00AF58C1">
            <w:pPr>
              <w:pStyle w:val="Default"/>
              <w:rPr>
                <w:rFonts w:asciiTheme="minorHAnsi" w:hAnsiTheme="minorHAnsi" w:cstheme="minorHAnsi"/>
                <w:sz w:val="23"/>
                <w:szCs w:val="23"/>
              </w:rPr>
            </w:pPr>
          </w:p>
        </w:tc>
        <w:tc>
          <w:tcPr>
            <w:tcW w:w="993" w:type="dxa"/>
          </w:tcPr>
          <w:p w:rsidR="00A73474" w:rsidRPr="00A91637" w:rsidRDefault="00A73474" w:rsidP="00AF58C1">
            <w:pPr>
              <w:pStyle w:val="Default"/>
              <w:rPr>
                <w:rFonts w:asciiTheme="minorHAnsi" w:hAnsiTheme="minorHAnsi" w:cstheme="minorHAnsi"/>
                <w:sz w:val="23"/>
                <w:szCs w:val="23"/>
              </w:rPr>
            </w:pPr>
            <w:r w:rsidRPr="00A91637">
              <w:rPr>
                <w:rFonts w:asciiTheme="minorHAnsi" w:hAnsiTheme="minorHAnsi" w:cstheme="minorHAnsi"/>
                <w:sz w:val="16"/>
                <w:szCs w:val="18"/>
              </w:rPr>
              <w:t>Signature</w:t>
            </w:r>
          </w:p>
        </w:tc>
        <w:tc>
          <w:tcPr>
            <w:tcW w:w="1134" w:type="dxa"/>
          </w:tcPr>
          <w:p w:rsidR="00A73474" w:rsidRPr="00A91637" w:rsidRDefault="00A73474" w:rsidP="00AF58C1">
            <w:pPr>
              <w:pStyle w:val="Default"/>
              <w:rPr>
                <w:rFonts w:asciiTheme="minorHAnsi" w:hAnsiTheme="minorHAnsi" w:cstheme="minorHAnsi"/>
                <w:sz w:val="23"/>
                <w:szCs w:val="23"/>
              </w:rPr>
            </w:pPr>
          </w:p>
        </w:tc>
        <w:tc>
          <w:tcPr>
            <w:tcW w:w="567" w:type="dxa"/>
          </w:tcPr>
          <w:p w:rsidR="00A73474" w:rsidRPr="00A91637" w:rsidRDefault="00A73474" w:rsidP="00AF58C1">
            <w:pPr>
              <w:pStyle w:val="Default"/>
              <w:rPr>
                <w:rFonts w:asciiTheme="minorHAnsi" w:hAnsiTheme="minorHAnsi" w:cstheme="minorHAnsi"/>
                <w:sz w:val="16"/>
                <w:szCs w:val="16"/>
              </w:rPr>
            </w:pPr>
            <w:r w:rsidRPr="00A91637">
              <w:rPr>
                <w:rFonts w:asciiTheme="minorHAnsi" w:hAnsiTheme="minorHAnsi" w:cstheme="minorHAnsi"/>
                <w:sz w:val="16"/>
                <w:szCs w:val="16"/>
              </w:rPr>
              <w:t>Date</w:t>
            </w:r>
          </w:p>
        </w:tc>
        <w:tc>
          <w:tcPr>
            <w:tcW w:w="850" w:type="dxa"/>
          </w:tcPr>
          <w:p w:rsidR="00A73474" w:rsidRPr="00A91637" w:rsidRDefault="00A73474" w:rsidP="00AF58C1">
            <w:pPr>
              <w:pStyle w:val="Default"/>
              <w:rPr>
                <w:rFonts w:asciiTheme="minorHAnsi" w:hAnsiTheme="minorHAnsi" w:cstheme="minorHAnsi"/>
                <w:sz w:val="23"/>
                <w:szCs w:val="23"/>
              </w:rPr>
            </w:pPr>
          </w:p>
        </w:tc>
        <w:tc>
          <w:tcPr>
            <w:tcW w:w="1418" w:type="dxa"/>
          </w:tcPr>
          <w:p w:rsidR="00A73474" w:rsidRDefault="00A73474" w:rsidP="00AF58C1">
            <w:pPr>
              <w:pStyle w:val="Default"/>
              <w:rPr>
                <w:rFonts w:asciiTheme="minorHAnsi" w:hAnsiTheme="minorHAnsi" w:cstheme="minorHAnsi"/>
                <w:sz w:val="16"/>
                <w:szCs w:val="16"/>
              </w:rPr>
            </w:pPr>
            <w:r w:rsidRPr="00A91637">
              <w:rPr>
                <w:rFonts w:asciiTheme="minorHAnsi" w:hAnsiTheme="minorHAnsi" w:cstheme="minorHAnsi"/>
                <w:sz w:val="16"/>
                <w:szCs w:val="16"/>
              </w:rPr>
              <w:t>Client Copy</w:t>
            </w:r>
            <w:r w:rsidRPr="00A91637">
              <w:rPr>
                <w:rFonts w:asciiTheme="minorHAnsi" w:hAnsiTheme="minorHAnsi" w:cstheme="minorHAnsi"/>
                <w:sz w:val="23"/>
                <w:szCs w:val="23"/>
              </w:rPr>
              <w:t xml:space="preserve"> </w:t>
            </w:r>
            <w:r w:rsidRPr="00A91637">
              <w:rPr>
                <w:rFonts w:asciiTheme="minorHAnsi" w:hAnsiTheme="minorHAnsi" w:cstheme="minorHAnsi"/>
                <w:sz w:val="16"/>
                <w:szCs w:val="16"/>
              </w:rPr>
              <w:t>provided</w:t>
            </w:r>
            <w:r>
              <w:rPr>
                <w:rFonts w:asciiTheme="minorHAnsi" w:hAnsiTheme="minorHAnsi" w:cstheme="minorHAnsi"/>
                <w:sz w:val="16"/>
                <w:szCs w:val="16"/>
              </w:rPr>
              <w:t>:-</w:t>
            </w:r>
            <w:r w:rsidRPr="00A91637">
              <w:rPr>
                <w:rFonts w:asciiTheme="minorHAnsi" w:hAnsiTheme="minorHAnsi" w:cstheme="minorHAnsi"/>
                <w:sz w:val="16"/>
                <w:szCs w:val="16"/>
              </w:rPr>
              <w:t xml:space="preserve"> </w:t>
            </w:r>
          </w:p>
          <w:p w:rsidR="00A73474" w:rsidRPr="00A91637" w:rsidRDefault="00A73474" w:rsidP="00AF58C1">
            <w:pPr>
              <w:pStyle w:val="Default"/>
              <w:rPr>
                <w:rFonts w:asciiTheme="minorHAnsi" w:hAnsiTheme="minorHAnsi" w:cstheme="minorHAnsi"/>
                <w:b/>
                <w:sz w:val="23"/>
                <w:szCs w:val="23"/>
              </w:rPr>
            </w:pPr>
            <w:r w:rsidRPr="00A91637">
              <w:rPr>
                <w:rFonts w:asciiTheme="minorHAnsi" w:hAnsiTheme="minorHAnsi" w:cstheme="minorHAnsi"/>
                <w:b/>
                <w:sz w:val="16"/>
                <w:szCs w:val="16"/>
              </w:rPr>
              <w:t>Yes/No</w:t>
            </w:r>
          </w:p>
        </w:tc>
      </w:tr>
    </w:tbl>
    <w:p w:rsidR="00C02C0F" w:rsidRPr="00170C7D" w:rsidRDefault="00C02C0F" w:rsidP="00BA3205">
      <w:pPr>
        <w:rPr>
          <w:rFonts w:cstheme="minorHAnsi"/>
          <w:b/>
          <w:bCs/>
          <w:sz w:val="28"/>
          <w:szCs w:val="28"/>
        </w:rPr>
      </w:pPr>
    </w:p>
    <w:sectPr w:rsidR="00C02C0F" w:rsidRPr="00170C7D" w:rsidSect="00BA3205">
      <w:footerReference w:type="default" r:id="rId10"/>
      <w:pgSz w:w="11906" w:h="16838"/>
      <w:pgMar w:top="284" w:right="851" w:bottom="851" w:left="851" w:header="0"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53E" w:rsidRDefault="00BB753E" w:rsidP="00B50EC4">
      <w:pPr>
        <w:spacing w:after="0" w:line="240" w:lineRule="auto"/>
      </w:pPr>
      <w:r>
        <w:separator/>
      </w:r>
    </w:p>
  </w:endnote>
  <w:endnote w:type="continuationSeparator" w:id="0">
    <w:p w:rsidR="00BB753E" w:rsidRDefault="00BB753E" w:rsidP="00B50EC4">
      <w:pPr>
        <w:spacing w:after="0" w:line="240" w:lineRule="auto"/>
      </w:pPr>
      <w:r>
        <w:continuationSeparator/>
      </w:r>
    </w:p>
  </w:endnote>
  <w:endnote w:type="continuationNotice" w:id="1">
    <w:p w:rsidR="00BB753E" w:rsidRDefault="00BB75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1307934"/>
      <w:docPartObj>
        <w:docPartGallery w:val="Page Numbers (Bottom of Page)"/>
        <w:docPartUnique/>
      </w:docPartObj>
    </w:sdtPr>
    <w:sdtEndPr>
      <w:rPr>
        <w:noProof/>
      </w:rPr>
    </w:sdtEndPr>
    <w:sdtContent>
      <w:p w:rsidR="00C0497B" w:rsidRPr="00195BFE" w:rsidRDefault="00C0497B" w:rsidP="00653AD3">
        <w:pPr>
          <w:pStyle w:val="Footer"/>
          <w:rPr>
            <w:sz w:val="18"/>
            <w:szCs w:val="18"/>
          </w:rPr>
        </w:pPr>
        <w:r w:rsidRPr="00195BFE">
          <w:rPr>
            <w:sz w:val="18"/>
            <w:szCs w:val="18"/>
          </w:rPr>
          <w:t xml:space="preserve">Opiate Treatment Pathway Initiation and Continuation SOP </w:t>
        </w:r>
        <w:r>
          <w:rPr>
            <w:sz w:val="18"/>
            <w:szCs w:val="18"/>
          </w:rPr>
          <w:t xml:space="preserve">2:  </w:t>
        </w:r>
        <w:r w:rsidR="00A66C78">
          <w:rPr>
            <w:sz w:val="18"/>
            <w:szCs w:val="18"/>
          </w:rPr>
          <w:t>February 2nd</w:t>
        </w:r>
        <w:r>
          <w:rPr>
            <w:sz w:val="18"/>
            <w:szCs w:val="18"/>
          </w:rPr>
          <w:t xml:space="preserve"> 2020</w:t>
        </w:r>
        <w:r w:rsidRPr="00195BFE">
          <w:rPr>
            <w:sz w:val="18"/>
            <w:szCs w:val="18"/>
          </w:rPr>
          <w:t xml:space="preserve">   Review Date </w:t>
        </w:r>
        <w:r w:rsidR="00A66C78">
          <w:rPr>
            <w:sz w:val="18"/>
            <w:szCs w:val="18"/>
          </w:rPr>
          <w:t>2</w:t>
        </w:r>
        <w:r w:rsidR="00A66C78" w:rsidRPr="00A66C78">
          <w:rPr>
            <w:sz w:val="18"/>
            <w:szCs w:val="18"/>
            <w:vertAlign w:val="superscript"/>
          </w:rPr>
          <w:t>nd</w:t>
        </w:r>
        <w:r w:rsidR="00A66C78">
          <w:rPr>
            <w:sz w:val="18"/>
            <w:szCs w:val="18"/>
          </w:rPr>
          <w:t xml:space="preserve"> Feb</w:t>
        </w:r>
        <w:r>
          <w:rPr>
            <w:sz w:val="18"/>
            <w:szCs w:val="18"/>
          </w:rPr>
          <w:t xml:space="preserve"> 2021</w:t>
        </w:r>
        <w:r w:rsidRPr="00195BFE">
          <w:rPr>
            <w:sz w:val="18"/>
            <w:szCs w:val="18"/>
          </w:rPr>
          <w:t xml:space="preserve"> </w:t>
        </w:r>
      </w:p>
      <w:p w:rsidR="00C0497B" w:rsidRDefault="00C0497B" w:rsidP="00653AD3">
        <w:pPr>
          <w:pStyle w:val="Footer"/>
        </w:pPr>
      </w:p>
      <w:p w:rsidR="00C0497B" w:rsidRDefault="00C0497B">
        <w:pPr>
          <w:pStyle w:val="Footer"/>
          <w:jc w:val="right"/>
        </w:pPr>
        <w:r>
          <w:fldChar w:fldCharType="begin"/>
        </w:r>
        <w:r>
          <w:instrText xml:space="preserve"> PAGE   \* MERGEFORMAT </w:instrText>
        </w:r>
        <w:r>
          <w:fldChar w:fldCharType="separate"/>
        </w:r>
        <w:r w:rsidR="004D0025">
          <w:rPr>
            <w:noProof/>
          </w:rPr>
          <w:t>1</w:t>
        </w:r>
        <w:r>
          <w:rPr>
            <w:noProof/>
          </w:rPr>
          <w:fldChar w:fldCharType="end"/>
        </w:r>
      </w:p>
    </w:sdtContent>
  </w:sdt>
  <w:p w:rsidR="00C0497B" w:rsidRPr="00653AD3" w:rsidRDefault="00C0497B" w:rsidP="00653A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53E" w:rsidRDefault="00BB753E" w:rsidP="00B50EC4">
      <w:pPr>
        <w:spacing w:after="0" w:line="240" w:lineRule="auto"/>
      </w:pPr>
      <w:r>
        <w:separator/>
      </w:r>
    </w:p>
  </w:footnote>
  <w:footnote w:type="continuationSeparator" w:id="0">
    <w:p w:rsidR="00BB753E" w:rsidRDefault="00BB753E" w:rsidP="00B50EC4">
      <w:pPr>
        <w:spacing w:after="0" w:line="240" w:lineRule="auto"/>
      </w:pPr>
      <w:r>
        <w:continuationSeparator/>
      </w:r>
    </w:p>
  </w:footnote>
  <w:footnote w:type="continuationNotice" w:id="1">
    <w:p w:rsidR="00BB753E" w:rsidRDefault="00BB753E">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83408"/>
    <w:multiLevelType w:val="hybridMultilevel"/>
    <w:tmpl w:val="B3A69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14248D"/>
    <w:multiLevelType w:val="hybridMultilevel"/>
    <w:tmpl w:val="BA862F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E334189"/>
    <w:multiLevelType w:val="hybridMultilevel"/>
    <w:tmpl w:val="D7EAD1CA"/>
    <w:lvl w:ilvl="0" w:tplc="E7B0D926">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E3630E9"/>
    <w:multiLevelType w:val="hybridMultilevel"/>
    <w:tmpl w:val="1E4C8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4A85920"/>
    <w:multiLevelType w:val="hybridMultilevel"/>
    <w:tmpl w:val="B76AE7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A854FB5"/>
    <w:multiLevelType w:val="hybridMultilevel"/>
    <w:tmpl w:val="553EA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C821794"/>
    <w:multiLevelType w:val="hybridMultilevel"/>
    <w:tmpl w:val="5DE2FC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7611D1C"/>
    <w:multiLevelType w:val="hybridMultilevel"/>
    <w:tmpl w:val="EAD699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FE70BCE"/>
    <w:multiLevelType w:val="hybridMultilevel"/>
    <w:tmpl w:val="41C8E4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511F5B3A"/>
    <w:multiLevelType w:val="hybridMultilevel"/>
    <w:tmpl w:val="C07622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1C36A3E"/>
    <w:multiLevelType w:val="hybridMultilevel"/>
    <w:tmpl w:val="2BB8A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0416EFA"/>
    <w:multiLevelType w:val="hybridMultilevel"/>
    <w:tmpl w:val="1C488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C720FBC"/>
    <w:multiLevelType w:val="hybridMultilevel"/>
    <w:tmpl w:val="93D01742"/>
    <w:lvl w:ilvl="0" w:tplc="4EDE08F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A2E0E60"/>
    <w:multiLevelType w:val="hybridMultilevel"/>
    <w:tmpl w:val="60481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7BA968A2"/>
    <w:multiLevelType w:val="hybridMultilevel"/>
    <w:tmpl w:val="9468FF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CEC4E94"/>
    <w:multiLevelType w:val="hybridMultilevel"/>
    <w:tmpl w:val="9C1C8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3"/>
  </w:num>
  <w:num w:numId="4">
    <w:abstractNumId w:val="14"/>
  </w:num>
  <w:num w:numId="5">
    <w:abstractNumId w:val="0"/>
  </w:num>
  <w:num w:numId="6">
    <w:abstractNumId w:val="5"/>
  </w:num>
  <w:num w:numId="7">
    <w:abstractNumId w:val="9"/>
  </w:num>
  <w:num w:numId="8">
    <w:abstractNumId w:val="10"/>
  </w:num>
  <w:num w:numId="9">
    <w:abstractNumId w:val="7"/>
  </w:num>
  <w:num w:numId="10">
    <w:abstractNumId w:val="11"/>
  </w:num>
  <w:num w:numId="11">
    <w:abstractNumId w:val="13"/>
  </w:num>
  <w:num w:numId="12">
    <w:abstractNumId w:val="4"/>
  </w:num>
  <w:num w:numId="13">
    <w:abstractNumId w:val="1"/>
  </w:num>
  <w:num w:numId="14">
    <w:abstractNumId w:val="8"/>
  </w:num>
  <w:num w:numId="15">
    <w:abstractNumId w:val="15"/>
  </w:num>
  <w:num w:numId="16">
    <w:abstractNumId w:val="6"/>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sa Reilly">
    <w15:presenceInfo w15:providerId="AD" w15:userId="S-1-5-21-428697035-2986228224-572246788-1920"/>
  </w15:person>
  <w15:person w15:author="Sarah Gawn">
    <w15:presenceInfo w15:providerId="AD" w15:userId="S-1-5-21-428697035-2986228224-572246788-19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oNotTrackMoves/>
  <w:doNotTrackFormatting/>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C0E"/>
    <w:rsid w:val="00005D47"/>
    <w:rsid w:val="0000724A"/>
    <w:rsid w:val="00024AF8"/>
    <w:rsid w:val="0002665D"/>
    <w:rsid w:val="00033EC8"/>
    <w:rsid w:val="00035955"/>
    <w:rsid w:val="00065349"/>
    <w:rsid w:val="00065C87"/>
    <w:rsid w:val="000A73A0"/>
    <w:rsid w:val="000B2B99"/>
    <w:rsid w:val="000C5566"/>
    <w:rsid w:val="000D3CF6"/>
    <w:rsid w:val="000E0BBB"/>
    <w:rsid w:val="000E42FC"/>
    <w:rsid w:val="000F2668"/>
    <w:rsid w:val="00100E25"/>
    <w:rsid w:val="00116A9A"/>
    <w:rsid w:val="00164EBF"/>
    <w:rsid w:val="00170C7D"/>
    <w:rsid w:val="00172D09"/>
    <w:rsid w:val="00185833"/>
    <w:rsid w:val="00195BFE"/>
    <w:rsid w:val="001B0A39"/>
    <w:rsid w:val="001B5519"/>
    <w:rsid w:val="001C3479"/>
    <w:rsid w:val="001C4C67"/>
    <w:rsid w:val="001C6BE9"/>
    <w:rsid w:val="001F6AAC"/>
    <w:rsid w:val="00205CCC"/>
    <w:rsid w:val="00211811"/>
    <w:rsid w:val="00220AB0"/>
    <w:rsid w:val="0022181C"/>
    <w:rsid w:val="00233522"/>
    <w:rsid w:val="00233AD6"/>
    <w:rsid w:val="00236370"/>
    <w:rsid w:val="00237265"/>
    <w:rsid w:val="00257AE1"/>
    <w:rsid w:val="00264581"/>
    <w:rsid w:val="0029383A"/>
    <w:rsid w:val="002B08C3"/>
    <w:rsid w:val="002B0CBF"/>
    <w:rsid w:val="002C4F5D"/>
    <w:rsid w:val="002D7C1C"/>
    <w:rsid w:val="002E110A"/>
    <w:rsid w:val="002E4A12"/>
    <w:rsid w:val="002F4385"/>
    <w:rsid w:val="003103EB"/>
    <w:rsid w:val="003125BF"/>
    <w:rsid w:val="00353DB2"/>
    <w:rsid w:val="0035636C"/>
    <w:rsid w:val="00392136"/>
    <w:rsid w:val="00397BFF"/>
    <w:rsid w:val="003A01F4"/>
    <w:rsid w:val="003A0B16"/>
    <w:rsid w:val="003A54A8"/>
    <w:rsid w:val="003A693B"/>
    <w:rsid w:val="003B0C84"/>
    <w:rsid w:val="003B1D08"/>
    <w:rsid w:val="003B64E4"/>
    <w:rsid w:val="003C43E6"/>
    <w:rsid w:val="003C48C7"/>
    <w:rsid w:val="003C5CC4"/>
    <w:rsid w:val="003D15E8"/>
    <w:rsid w:val="003D3DE6"/>
    <w:rsid w:val="004038D9"/>
    <w:rsid w:val="004116CA"/>
    <w:rsid w:val="004157DE"/>
    <w:rsid w:val="00423171"/>
    <w:rsid w:val="00426036"/>
    <w:rsid w:val="00427BAF"/>
    <w:rsid w:val="00431865"/>
    <w:rsid w:val="004408A0"/>
    <w:rsid w:val="00455807"/>
    <w:rsid w:val="00463BFE"/>
    <w:rsid w:val="00463FC8"/>
    <w:rsid w:val="00472D5B"/>
    <w:rsid w:val="00475F44"/>
    <w:rsid w:val="00483C1C"/>
    <w:rsid w:val="00491493"/>
    <w:rsid w:val="0049384F"/>
    <w:rsid w:val="004A081A"/>
    <w:rsid w:val="004B2422"/>
    <w:rsid w:val="004C3118"/>
    <w:rsid w:val="004C3228"/>
    <w:rsid w:val="004C38DA"/>
    <w:rsid w:val="004D0025"/>
    <w:rsid w:val="004D5CAE"/>
    <w:rsid w:val="004E461D"/>
    <w:rsid w:val="00505D82"/>
    <w:rsid w:val="00512BD7"/>
    <w:rsid w:val="005136EB"/>
    <w:rsid w:val="00520152"/>
    <w:rsid w:val="00523132"/>
    <w:rsid w:val="00530A8A"/>
    <w:rsid w:val="00533CCB"/>
    <w:rsid w:val="00542A36"/>
    <w:rsid w:val="005662D6"/>
    <w:rsid w:val="005825AE"/>
    <w:rsid w:val="005A4125"/>
    <w:rsid w:val="005A5532"/>
    <w:rsid w:val="005B2EE0"/>
    <w:rsid w:val="005D4E19"/>
    <w:rsid w:val="005D62DB"/>
    <w:rsid w:val="005E5D12"/>
    <w:rsid w:val="005F1357"/>
    <w:rsid w:val="005F5E93"/>
    <w:rsid w:val="00614C23"/>
    <w:rsid w:val="00621558"/>
    <w:rsid w:val="00623DBB"/>
    <w:rsid w:val="00630A87"/>
    <w:rsid w:val="00653AD3"/>
    <w:rsid w:val="00657D20"/>
    <w:rsid w:val="006755EB"/>
    <w:rsid w:val="00683707"/>
    <w:rsid w:val="00687969"/>
    <w:rsid w:val="0069287D"/>
    <w:rsid w:val="0069483A"/>
    <w:rsid w:val="006B313E"/>
    <w:rsid w:val="006C72B3"/>
    <w:rsid w:val="006C7E1D"/>
    <w:rsid w:val="006D0978"/>
    <w:rsid w:val="006D3A81"/>
    <w:rsid w:val="006E5731"/>
    <w:rsid w:val="006E5BE7"/>
    <w:rsid w:val="006F057B"/>
    <w:rsid w:val="006F7D49"/>
    <w:rsid w:val="00702716"/>
    <w:rsid w:val="007044E6"/>
    <w:rsid w:val="00705E65"/>
    <w:rsid w:val="0071200D"/>
    <w:rsid w:val="007120FA"/>
    <w:rsid w:val="00754BEC"/>
    <w:rsid w:val="00766BE6"/>
    <w:rsid w:val="0077623F"/>
    <w:rsid w:val="00790ADA"/>
    <w:rsid w:val="007A4157"/>
    <w:rsid w:val="007C3A70"/>
    <w:rsid w:val="007E0B2E"/>
    <w:rsid w:val="007E524C"/>
    <w:rsid w:val="007F3570"/>
    <w:rsid w:val="007F59A8"/>
    <w:rsid w:val="00801B9F"/>
    <w:rsid w:val="0081294F"/>
    <w:rsid w:val="008175AC"/>
    <w:rsid w:val="00822535"/>
    <w:rsid w:val="008250B0"/>
    <w:rsid w:val="0083138B"/>
    <w:rsid w:val="00841D35"/>
    <w:rsid w:val="00847589"/>
    <w:rsid w:val="008544D7"/>
    <w:rsid w:val="008544F3"/>
    <w:rsid w:val="00862C4F"/>
    <w:rsid w:val="00870F9D"/>
    <w:rsid w:val="008752D3"/>
    <w:rsid w:val="00882729"/>
    <w:rsid w:val="00884E1F"/>
    <w:rsid w:val="00894671"/>
    <w:rsid w:val="008B2D87"/>
    <w:rsid w:val="008C27DC"/>
    <w:rsid w:val="008D03FE"/>
    <w:rsid w:val="008E2D00"/>
    <w:rsid w:val="00903145"/>
    <w:rsid w:val="00907800"/>
    <w:rsid w:val="009101EC"/>
    <w:rsid w:val="00910A27"/>
    <w:rsid w:val="00914F1C"/>
    <w:rsid w:val="009223CC"/>
    <w:rsid w:val="0093049F"/>
    <w:rsid w:val="00937ED1"/>
    <w:rsid w:val="00954B7F"/>
    <w:rsid w:val="00957F10"/>
    <w:rsid w:val="00963EA6"/>
    <w:rsid w:val="009855B0"/>
    <w:rsid w:val="00987D46"/>
    <w:rsid w:val="00987F00"/>
    <w:rsid w:val="00992C15"/>
    <w:rsid w:val="009A02C2"/>
    <w:rsid w:val="009B73FF"/>
    <w:rsid w:val="009F4810"/>
    <w:rsid w:val="00A002C7"/>
    <w:rsid w:val="00A0209A"/>
    <w:rsid w:val="00A03BB2"/>
    <w:rsid w:val="00A263BF"/>
    <w:rsid w:val="00A406F7"/>
    <w:rsid w:val="00A42F2C"/>
    <w:rsid w:val="00A5737D"/>
    <w:rsid w:val="00A633B8"/>
    <w:rsid w:val="00A66C78"/>
    <w:rsid w:val="00A70009"/>
    <w:rsid w:val="00A7008B"/>
    <w:rsid w:val="00A73474"/>
    <w:rsid w:val="00A85850"/>
    <w:rsid w:val="00AA7DE0"/>
    <w:rsid w:val="00AC31EF"/>
    <w:rsid w:val="00AD1E2A"/>
    <w:rsid w:val="00AD5EE0"/>
    <w:rsid w:val="00AF0915"/>
    <w:rsid w:val="00AF10F8"/>
    <w:rsid w:val="00AF1A2F"/>
    <w:rsid w:val="00AF3B88"/>
    <w:rsid w:val="00AF58C1"/>
    <w:rsid w:val="00B019C6"/>
    <w:rsid w:val="00B06E94"/>
    <w:rsid w:val="00B06F47"/>
    <w:rsid w:val="00B21468"/>
    <w:rsid w:val="00B265D3"/>
    <w:rsid w:val="00B27D58"/>
    <w:rsid w:val="00B312AB"/>
    <w:rsid w:val="00B50EC4"/>
    <w:rsid w:val="00B9337D"/>
    <w:rsid w:val="00B945E3"/>
    <w:rsid w:val="00BA18CF"/>
    <w:rsid w:val="00BA3205"/>
    <w:rsid w:val="00BA5FC2"/>
    <w:rsid w:val="00BA78D7"/>
    <w:rsid w:val="00BB18C5"/>
    <w:rsid w:val="00BB753E"/>
    <w:rsid w:val="00BC0071"/>
    <w:rsid w:val="00BD1FA7"/>
    <w:rsid w:val="00BD5FE2"/>
    <w:rsid w:val="00BF331F"/>
    <w:rsid w:val="00BF4596"/>
    <w:rsid w:val="00BF4F96"/>
    <w:rsid w:val="00BF7272"/>
    <w:rsid w:val="00C00908"/>
    <w:rsid w:val="00C02C0F"/>
    <w:rsid w:val="00C0497B"/>
    <w:rsid w:val="00C1128A"/>
    <w:rsid w:val="00C15C87"/>
    <w:rsid w:val="00C164BB"/>
    <w:rsid w:val="00C41CB6"/>
    <w:rsid w:val="00C43236"/>
    <w:rsid w:val="00C43981"/>
    <w:rsid w:val="00C479FA"/>
    <w:rsid w:val="00C533CF"/>
    <w:rsid w:val="00C578A9"/>
    <w:rsid w:val="00C627E7"/>
    <w:rsid w:val="00C678D2"/>
    <w:rsid w:val="00C83E1D"/>
    <w:rsid w:val="00C866A7"/>
    <w:rsid w:val="00C8745B"/>
    <w:rsid w:val="00C94A80"/>
    <w:rsid w:val="00CA16DA"/>
    <w:rsid w:val="00CB22B2"/>
    <w:rsid w:val="00CC23FA"/>
    <w:rsid w:val="00CE08AD"/>
    <w:rsid w:val="00CE5114"/>
    <w:rsid w:val="00CF435D"/>
    <w:rsid w:val="00D03D4C"/>
    <w:rsid w:val="00D07FAE"/>
    <w:rsid w:val="00D14598"/>
    <w:rsid w:val="00D148A5"/>
    <w:rsid w:val="00D16705"/>
    <w:rsid w:val="00D25747"/>
    <w:rsid w:val="00D606F8"/>
    <w:rsid w:val="00D6279B"/>
    <w:rsid w:val="00D72506"/>
    <w:rsid w:val="00D73443"/>
    <w:rsid w:val="00D771AE"/>
    <w:rsid w:val="00D80B7F"/>
    <w:rsid w:val="00D93A8F"/>
    <w:rsid w:val="00D95A8C"/>
    <w:rsid w:val="00D97907"/>
    <w:rsid w:val="00DA489F"/>
    <w:rsid w:val="00DB23B9"/>
    <w:rsid w:val="00DB2D03"/>
    <w:rsid w:val="00DB7BE9"/>
    <w:rsid w:val="00DD00EE"/>
    <w:rsid w:val="00DD1DF5"/>
    <w:rsid w:val="00DD3FE6"/>
    <w:rsid w:val="00DE4476"/>
    <w:rsid w:val="00DE58BA"/>
    <w:rsid w:val="00DF6332"/>
    <w:rsid w:val="00E13068"/>
    <w:rsid w:val="00E16FAE"/>
    <w:rsid w:val="00E26530"/>
    <w:rsid w:val="00E33E59"/>
    <w:rsid w:val="00E53F59"/>
    <w:rsid w:val="00E5713C"/>
    <w:rsid w:val="00E60B59"/>
    <w:rsid w:val="00E63230"/>
    <w:rsid w:val="00E635A0"/>
    <w:rsid w:val="00E65D4F"/>
    <w:rsid w:val="00E663B8"/>
    <w:rsid w:val="00E71E23"/>
    <w:rsid w:val="00E92799"/>
    <w:rsid w:val="00EA58D0"/>
    <w:rsid w:val="00EA631D"/>
    <w:rsid w:val="00EA7A63"/>
    <w:rsid w:val="00EB2456"/>
    <w:rsid w:val="00EB6965"/>
    <w:rsid w:val="00EC3374"/>
    <w:rsid w:val="00EC358F"/>
    <w:rsid w:val="00ED0B2D"/>
    <w:rsid w:val="00ED5AB0"/>
    <w:rsid w:val="00EE141C"/>
    <w:rsid w:val="00EE5EB2"/>
    <w:rsid w:val="00EE6EA0"/>
    <w:rsid w:val="00EF470E"/>
    <w:rsid w:val="00F04D7B"/>
    <w:rsid w:val="00F13A9F"/>
    <w:rsid w:val="00F234AE"/>
    <w:rsid w:val="00F25334"/>
    <w:rsid w:val="00F309FB"/>
    <w:rsid w:val="00F366E1"/>
    <w:rsid w:val="00F4058C"/>
    <w:rsid w:val="00F40AE6"/>
    <w:rsid w:val="00F4447B"/>
    <w:rsid w:val="00F4718D"/>
    <w:rsid w:val="00F817AC"/>
    <w:rsid w:val="00F82D53"/>
    <w:rsid w:val="00F92C0E"/>
    <w:rsid w:val="00FB6B1A"/>
    <w:rsid w:val="00FC1398"/>
    <w:rsid w:val="00FC4A25"/>
    <w:rsid w:val="00FC6211"/>
    <w:rsid w:val="00FC7A62"/>
    <w:rsid w:val="00FE53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D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2C0E"/>
    <w:rPr>
      <w:color w:val="0000FF" w:themeColor="hyperlink"/>
      <w:u w:val="single"/>
    </w:rPr>
  </w:style>
  <w:style w:type="character" w:styleId="FollowedHyperlink">
    <w:name w:val="FollowedHyperlink"/>
    <w:basedOn w:val="DefaultParagraphFont"/>
    <w:uiPriority w:val="99"/>
    <w:semiHidden/>
    <w:unhideWhenUsed/>
    <w:rsid w:val="007F59A8"/>
    <w:rPr>
      <w:color w:val="800080" w:themeColor="followedHyperlink"/>
      <w:u w:val="single"/>
    </w:rPr>
  </w:style>
  <w:style w:type="paragraph" w:styleId="ListParagraph">
    <w:name w:val="List Paragraph"/>
    <w:basedOn w:val="Normal"/>
    <w:link w:val="ListParagraphChar"/>
    <w:uiPriority w:val="34"/>
    <w:qFormat/>
    <w:rsid w:val="007F59A8"/>
    <w:pPr>
      <w:ind w:left="720"/>
      <w:contextualSpacing/>
    </w:pPr>
  </w:style>
  <w:style w:type="paragraph" w:styleId="BalloonText">
    <w:name w:val="Balloon Text"/>
    <w:basedOn w:val="Normal"/>
    <w:link w:val="BalloonTextChar"/>
    <w:uiPriority w:val="99"/>
    <w:semiHidden/>
    <w:unhideWhenUsed/>
    <w:rsid w:val="00DD0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0EE"/>
    <w:rPr>
      <w:rFonts w:ascii="Tahoma" w:hAnsi="Tahoma" w:cs="Tahoma"/>
      <w:sz w:val="16"/>
      <w:szCs w:val="16"/>
    </w:rPr>
  </w:style>
  <w:style w:type="paragraph" w:styleId="Header">
    <w:name w:val="header"/>
    <w:basedOn w:val="Normal"/>
    <w:link w:val="HeaderChar"/>
    <w:uiPriority w:val="99"/>
    <w:unhideWhenUsed/>
    <w:rsid w:val="00B50E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0EC4"/>
  </w:style>
  <w:style w:type="paragraph" w:styleId="Footer">
    <w:name w:val="footer"/>
    <w:basedOn w:val="Normal"/>
    <w:link w:val="FooterChar"/>
    <w:uiPriority w:val="99"/>
    <w:unhideWhenUsed/>
    <w:rsid w:val="00B50E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0EC4"/>
  </w:style>
  <w:style w:type="character" w:styleId="CommentReference">
    <w:name w:val="annotation reference"/>
    <w:basedOn w:val="DefaultParagraphFont"/>
    <w:uiPriority w:val="99"/>
    <w:semiHidden/>
    <w:unhideWhenUsed/>
    <w:rsid w:val="00702716"/>
    <w:rPr>
      <w:sz w:val="16"/>
      <w:szCs w:val="16"/>
    </w:rPr>
  </w:style>
  <w:style w:type="paragraph" w:styleId="CommentText">
    <w:name w:val="annotation text"/>
    <w:basedOn w:val="Normal"/>
    <w:link w:val="CommentTextChar"/>
    <w:uiPriority w:val="99"/>
    <w:semiHidden/>
    <w:unhideWhenUsed/>
    <w:rsid w:val="00702716"/>
    <w:pPr>
      <w:spacing w:line="240" w:lineRule="auto"/>
    </w:pPr>
    <w:rPr>
      <w:sz w:val="20"/>
      <w:szCs w:val="20"/>
    </w:rPr>
  </w:style>
  <w:style w:type="character" w:customStyle="1" w:styleId="CommentTextChar">
    <w:name w:val="Comment Text Char"/>
    <w:basedOn w:val="DefaultParagraphFont"/>
    <w:link w:val="CommentText"/>
    <w:uiPriority w:val="99"/>
    <w:semiHidden/>
    <w:rsid w:val="00702716"/>
    <w:rPr>
      <w:sz w:val="20"/>
      <w:szCs w:val="20"/>
    </w:rPr>
  </w:style>
  <w:style w:type="paragraph" w:styleId="CommentSubject">
    <w:name w:val="annotation subject"/>
    <w:basedOn w:val="CommentText"/>
    <w:next w:val="CommentText"/>
    <w:link w:val="CommentSubjectChar"/>
    <w:uiPriority w:val="99"/>
    <w:semiHidden/>
    <w:unhideWhenUsed/>
    <w:rsid w:val="00702716"/>
    <w:rPr>
      <w:b/>
      <w:bCs/>
    </w:rPr>
  </w:style>
  <w:style w:type="character" w:customStyle="1" w:styleId="CommentSubjectChar">
    <w:name w:val="Comment Subject Char"/>
    <w:basedOn w:val="CommentTextChar"/>
    <w:link w:val="CommentSubject"/>
    <w:uiPriority w:val="99"/>
    <w:semiHidden/>
    <w:rsid w:val="00702716"/>
    <w:rPr>
      <w:b/>
      <w:bCs/>
      <w:sz w:val="20"/>
      <w:szCs w:val="20"/>
    </w:rPr>
  </w:style>
  <w:style w:type="paragraph" w:styleId="Revision">
    <w:name w:val="Revision"/>
    <w:hidden/>
    <w:uiPriority w:val="99"/>
    <w:semiHidden/>
    <w:rsid w:val="00C00908"/>
    <w:pPr>
      <w:spacing w:after="0" w:line="240" w:lineRule="auto"/>
    </w:pPr>
  </w:style>
  <w:style w:type="character" w:customStyle="1" w:styleId="ListParagraphChar">
    <w:name w:val="List Paragraph Char"/>
    <w:basedOn w:val="DefaultParagraphFont"/>
    <w:link w:val="ListParagraph"/>
    <w:uiPriority w:val="34"/>
    <w:locked/>
    <w:rsid w:val="00DE58BA"/>
  </w:style>
  <w:style w:type="table" w:styleId="TableGrid">
    <w:name w:val="Table Grid"/>
    <w:basedOn w:val="TableNormal"/>
    <w:uiPriority w:val="59"/>
    <w:rsid w:val="00D03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D7C1C"/>
    <w:pPr>
      <w:spacing w:after="0"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rsid w:val="00E6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A4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209A"/>
    <w:pPr>
      <w:autoSpaceDE w:val="0"/>
      <w:autoSpaceDN w:val="0"/>
      <w:adjustRightInd w:val="0"/>
      <w:spacing w:after="0" w:line="240" w:lineRule="auto"/>
    </w:pPr>
    <w:rPr>
      <w:rFonts w:ascii="Arial" w:hAnsi="Arial" w:cs="Arial"/>
      <w:color w:val="000000"/>
      <w:sz w:val="24"/>
      <w:szCs w:val="24"/>
    </w:rPr>
  </w:style>
  <w:style w:type="table" w:customStyle="1" w:styleId="TableGrid3">
    <w:name w:val="Table Grid3"/>
    <w:basedOn w:val="TableNormal"/>
    <w:next w:val="TableGrid"/>
    <w:rsid w:val="00AF10F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D5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D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2C0E"/>
    <w:rPr>
      <w:color w:val="0000FF" w:themeColor="hyperlink"/>
      <w:u w:val="single"/>
    </w:rPr>
  </w:style>
  <w:style w:type="character" w:styleId="FollowedHyperlink">
    <w:name w:val="FollowedHyperlink"/>
    <w:basedOn w:val="DefaultParagraphFont"/>
    <w:uiPriority w:val="99"/>
    <w:semiHidden/>
    <w:unhideWhenUsed/>
    <w:rsid w:val="007F59A8"/>
    <w:rPr>
      <w:color w:val="800080" w:themeColor="followedHyperlink"/>
      <w:u w:val="single"/>
    </w:rPr>
  </w:style>
  <w:style w:type="paragraph" w:styleId="ListParagraph">
    <w:name w:val="List Paragraph"/>
    <w:basedOn w:val="Normal"/>
    <w:link w:val="ListParagraphChar"/>
    <w:uiPriority w:val="34"/>
    <w:qFormat/>
    <w:rsid w:val="007F59A8"/>
    <w:pPr>
      <w:ind w:left="720"/>
      <w:contextualSpacing/>
    </w:pPr>
  </w:style>
  <w:style w:type="paragraph" w:styleId="BalloonText">
    <w:name w:val="Balloon Text"/>
    <w:basedOn w:val="Normal"/>
    <w:link w:val="BalloonTextChar"/>
    <w:uiPriority w:val="99"/>
    <w:semiHidden/>
    <w:unhideWhenUsed/>
    <w:rsid w:val="00DD0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0EE"/>
    <w:rPr>
      <w:rFonts w:ascii="Tahoma" w:hAnsi="Tahoma" w:cs="Tahoma"/>
      <w:sz w:val="16"/>
      <w:szCs w:val="16"/>
    </w:rPr>
  </w:style>
  <w:style w:type="paragraph" w:styleId="Header">
    <w:name w:val="header"/>
    <w:basedOn w:val="Normal"/>
    <w:link w:val="HeaderChar"/>
    <w:uiPriority w:val="99"/>
    <w:unhideWhenUsed/>
    <w:rsid w:val="00B50E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0EC4"/>
  </w:style>
  <w:style w:type="paragraph" w:styleId="Footer">
    <w:name w:val="footer"/>
    <w:basedOn w:val="Normal"/>
    <w:link w:val="FooterChar"/>
    <w:uiPriority w:val="99"/>
    <w:unhideWhenUsed/>
    <w:rsid w:val="00B50E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0EC4"/>
  </w:style>
  <w:style w:type="character" w:styleId="CommentReference">
    <w:name w:val="annotation reference"/>
    <w:basedOn w:val="DefaultParagraphFont"/>
    <w:uiPriority w:val="99"/>
    <w:semiHidden/>
    <w:unhideWhenUsed/>
    <w:rsid w:val="00702716"/>
    <w:rPr>
      <w:sz w:val="16"/>
      <w:szCs w:val="16"/>
    </w:rPr>
  </w:style>
  <w:style w:type="paragraph" w:styleId="CommentText">
    <w:name w:val="annotation text"/>
    <w:basedOn w:val="Normal"/>
    <w:link w:val="CommentTextChar"/>
    <w:uiPriority w:val="99"/>
    <w:semiHidden/>
    <w:unhideWhenUsed/>
    <w:rsid w:val="00702716"/>
    <w:pPr>
      <w:spacing w:line="240" w:lineRule="auto"/>
    </w:pPr>
    <w:rPr>
      <w:sz w:val="20"/>
      <w:szCs w:val="20"/>
    </w:rPr>
  </w:style>
  <w:style w:type="character" w:customStyle="1" w:styleId="CommentTextChar">
    <w:name w:val="Comment Text Char"/>
    <w:basedOn w:val="DefaultParagraphFont"/>
    <w:link w:val="CommentText"/>
    <w:uiPriority w:val="99"/>
    <w:semiHidden/>
    <w:rsid w:val="00702716"/>
    <w:rPr>
      <w:sz w:val="20"/>
      <w:szCs w:val="20"/>
    </w:rPr>
  </w:style>
  <w:style w:type="paragraph" w:styleId="CommentSubject">
    <w:name w:val="annotation subject"/>
    <w:basedOn w:val="CommentText"/>
    <w:next w:val="CommentText"/>
    <w:link w:val="CommentSubjectChar"/>
    <w:uiPriority w:val="99"/>
    <w:semiHidden/>
    <w:unhideWhenUsed/>
    <w:rsid w:val="00702716"/>
    <w:rPr>
      <w:b/>
      <w:bCs/>
    </w:rPr>
  </w:style>
  <w:style w:type="character" w:customStyle="1" w:styleId="CommentSubjectChar">
    <w:name w:val="Comment Subject Char"/>
    <w:basedOn w:val="CommentTextChar"/>
    <w:link w:val="CommentSubject"/>
    <w:uiPriority w:val="99"/>
    <w:semiHidden/>
    <w:rsid w:val="00702716"/>
    <w:rPr>
      <w:b/>
      <w:bCs/>
      <w:sz w:val="20"/>
      <w:szCs w:val="20"/>
    </w:rPr>
  </w:style>
  <w:style w:type="paragraph" w:styleId="Revision">
    <w:name w:val="Revision"/>
    <w:hidden/>
    <w:uiPriority w:val="99"/>
    <w:semiHidden/>
    <w:rsid w:val="00C00908"/>
    <w:pPr>
      <w:spacing w:after="0" w:line="240" w:lineRule="auto"/>
    </w:pPr>
  </w:style>
  <w:style w:type="character" w:customStyle="1" w:styleId="ListParagraphChar">
    <w:name w:val="List Paragraph Char"/>
    <w:basedOn w:val="DefaultParagraphFont"/>
    <w:link w:val="ListParagraph"/>
    <w:uiPriority w:val="34"/>
    <w:locked/>
    <w:rsid w:val="00DE58BA"/>
  </w:style>
  <w:style w:type="table" w:styleId="TableGrid">
    <w:name w:val="Table Grid"/>
    <w:basedOn w:val="TableNormal"/>
    <w:uiPriority w:val="59"/>
    <w:rsid w:val="00D03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D7C1C"/>
    <w:pPr>
      <w:spacing w:after="0"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rsid w:val="00E6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A4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209A"/>
    <w:pPr>
      <w:autoSpaceDE w:val="0"/>
      <w:autoSpaceDN w:val="0"/>
      <w:adjustRightInd w:val="0"/>
      <w:spacing w:after="0" w:line="240" w:lineRule="auto"/>
    </w:pPr>
    <w:rPr>
      <w:rFonts w:ascii="Arial" w:hAnsi="Arial" w:cs="Arial"/>
      <w:color w:val="000000"/>
      <w:sz w:val="24"/>
      <w:szCs w:val="24"/>
    </w:rPr>
  </w:style>
  <w:style w:type="table" w:customStyle="1" w:styleId="TableGrid3">
    <w:name w:val="Table Grid3"/>
    <w:basedOn w:val="TableNormal"/>
    <w:next w:val="TableGrid"/>
    <w:rsid w:val="00AF10F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D5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199549">
      <w:bodyDiv w:val="1"/>
      <w:marLeft w:val="0"/>
      <w:marRight w:val="0"/>
      <w:marTop w:val="0"/>
      <w:marBottom w:val="0"/>
      <w:divBdr>
        <w:top w:val="none" w:sz="0" w:space="0" w:color="auto"/>
        <w:left w:val="none" w:sz="0" w:space="0" w:color="auto"/>
        <w:bottom w:val="none" w:sz="0" w:space="0" w:color="auto"/>
        <w:right w:val="none" w:sz="0" w:space="0" w:color="auto"/>
      </w:divBdr>
    </w:div>
    <w:div w:id="576355366">
      <w:bodyDiv w:val="1"/>
      <w:marLeft w:val="0"/>
      <w:marRight w:val="0"/>
      <w:marTop w:val="0"/>
      <w:marBottom w:val="0"/>
      <w:divBdr>
        <w:top w:val="none" w:sz="0" w:space="0" w:color="auto"/>
        <w:left w:val="none" w:sz="0" w:space="0" w:color="auto"/>
        <w:bottom w:val="none" w:sz="0" w:space="0" w:color="auto"/>
        <w:right w:val="none" w:sz="0" w:space="0" w:color="auto"/>
      </w:divBdr>
    </w:div>
    <w:div w:id="582304365">
      <w:bodyDiv w:val="1"/>
      <w:marLeft w:val="0"/>
      <w:marRight w:val="0"/>
      <w:marTop w:val="0"/>
      <w:marBottom w:val="0"/>
      <w:divBdr>
        <w:top w:val="none" w:sz="0" w:space="0" w:color="auto"/>
        <w:left w:val="none" w:sz="0" w:space="0" w:color="auto"/>
        <w:bottom w:val="none" w:sz="0" w:space="0" w:color="auto"/>
        <w:right w:val="none" w:sz="0" w:space="0" w:color="auto"/>
      </w:divBdr>
      <w:divsChild>
        <w:div w:id="1445422094">
          <w:marLeft w:val="0"/>
          <w:marRight w:val="0"/>
          <w:marTop w:val="0"/>
          <w:marBottom w:val="0"/>
          <w:divBdr>
            <w:top w:val="none" w:sz="0" w:space="0" w:color="auto"/>
            <w:left w:val="none" w:sz="0" w:space="0" w:color="auto"/>
            <w:bottom w:val="none" w:sz="0" w:space="0" w:color="auto"/>
            <w:right w:val="none" w:sz="0" w:space="0" w:color="auto"/>
          </w:divBdr>
          <w:divsChild>
            <w:div w:id="126700661">
              <w:marLeft w:val="0"/>
              <w:marRight w:val="0"/>
              <w:marTop w:val="0"/>
              <w:marBottom w:val="0"/>
              <w:divBdr>
                <w:top w:val="none" w:sz="0" w:space="0" w:color="auto"/>
                <w:left w:val="none" w:sz="0" w:space="0" w:color="auto"/>
                <w:bottom w:val="none" w:sz="0" w:space="0" w:color="auto"/>
                <w:right w:val="none" w:sz="0" w:space="0" w:color="auto"/>
              </w:divBdr>
              <w:divsChild>
                <w:div w:id="1969235117">
                  <w:marLeft w:val="0"/>
                  <w:marRight w:val="0"/>
                  <w:marTop w:val="0"/>
                  <w:marBottom w:val="0"/>
                  <w:divBdr>
                    <w:top w:val="none" w:sz="0" w:space="0" w:color="auto"/>
                    <w:left w:val="none" w:sz="0" w:space="0" w:color="auto"/>
                    <w:bottom w:val="none" w:sz="0" w:space="0" w:color="auto"/>
                    <w:right w:val="none" w:sz="0" w:space="0" w:color="auto"/>
                  </w:divBdr>
                  <w:divsChild>
                    <w:div w:id="1810128922">
                      <w:marLeft w:val="0"/>
                      <w:marRight w:val="0"/>
                      <w:marTop w:val="0"/>
                      <w:marBottom w:val="0"/>
                      <w:divBdr>
                        <w:top w:val="none" w:sz="0" w:space="0" w:color="auto"/>
                        <w:left w:val="none" w:sz="0" w:space="0" w:color="auto"/>
                        <w:bottom w:val="none" w:sz="0" w:space="0" w:color="auto"/>
                        <w:right w:val="none" w:sz="0" w:space="0" w:color="auto"/>
                      </w:divBdr>
                      <w:divsChild>
                        <w:div w:id="2026400428">
                          <w:marLeft w:val="0"/>
                          <w:marRight w:val="0"/>
                          <w:marTop w:val="0"/>
                          <w:marBottom w:val="0"/>
                          <w:divBdr>
                            <w:top w:val="none" w:sz="0" w:space="0" w:color="auto"/>
                            <w:left w:val="none" w:sz="0" w:space="0" w:color="auto"/>
                            <w:bottom w:val="none" w:sz="0" w:space="0" w:color="auto"/>
                            <w:right w:val="none" w:sz="0" w:space="0" w:color="auto"/>
                          </w:divBdr>
                          <w:divsChild>
                            <w:div w:id="951135025">
                              <w:marLeft w:val="0"/>
                              <w:marRight w:val="0"/>
                              <w:marTop w:val="0"/>
                              <w:marBottom w:val="0"/>
                              <w:divBdr>
                                <w:top w:val="none" w:sz="0" w:space="0" w:color="auto"/>
                                <w:left w:val="none" w:sz="0" w:space="0" w:color="auto"/>
                                <w:bottom w:val="none" w:sz="0" w:space="0" w:color="auto"/>
                                <w:right w:val="none" w:sz="0" w:space="0" w:color="auto"/>
                              </w:divBdr>
                              <w:divsChild>
                                <w:div w:id="597299890">
                                  <w:marLeft w:val="0"/>
                                  <w:marRight w:val="0"/>
                                  <w:marTop w:val="0"/>
                                  <w:marBottom w:val="0"/>
                                  <w:divBdr>
                                    <w:top w:val="none" w:sz="0" w:space="0" w:color="auto"/>
                                    <w:left w:val="none" w:sz="0" w:space="0" w:color="auto"/>
                                    <w:bottom w:val="none" w:sz="0" w:space="0" w:color="auto"/>
                                    <w:right w:val="none" w:sz="0" w:space="0" w:color="auto"/>
                                  </w:divBdr>
                                  <w:divsChild>
                                    <w:div w:id="32854106">
                                      <w:marLeft w:val="0"/>
                                      <w:marRight w:val="0"/>
                                      <w:marTop w:val="0"/>
                                      <w:marBottom w:val="0"/>
                                      <w:divBdr>
                                        <w:top w:val="none" w:sz="0" w:space="0" w:color="auto"/>
                                        <w:left w:val="none" w:sz="0" w:space="0" w:color="auto"/>
                                        <w:bottom w:val="none" w:sz="0" w:space="0" w:color="auto"/>
                                        <w:right w:val="none" w:sz="0" w:space="0" w:color="auto"/>
                                      </w:divBdr>
                                      <w:divsChild>
                                        <w:div w:id="49303110">
                                          <w:marLeft w:val="0"/>
                                          <w:marRight w:val="0"/>
                                          <w:marTop w:val="0"/>
                                          <w:marBottom w:val="0"/>
                                          <w:divBdr>
                                            <w:top w:val="none" w:sz="0" w:space="0" w:color="auto"/>
                                            <w:left w:val="none" w:sz="0" w:space="0" w:color="auto"/>
                                            <w:bottom w:val="none" w:sz="0" w:space="0" w:color="auto"/>
                                            <w:right w:val="none" w:sz="0" w:space="0" w:color="auto"/>
                                          </w:divBdr>
                                          <w:divsChild>
                                            <w:div w:id="1390694125">
                                              <w:marLeft w:val="0"/>
                                              <w:marRight w:val="0"/>
                                              <w:marTop w:val="0"/>
                                              <w:marBottom w:val="0"/>
                                              <w:divBdr>
                                                <w:top w:val="none" w:sz="0" w:space="0" w:color="auto"/>
                                                <w:left w:val="none" w:sz="0" w:space="0" w:color="auto"/>
                                                <w:bottom w:val="none" w:sz="0" w:space="0" w:color="auto"/>
                                                <w:right w:val="none" w:sz="0" w:space="0" w:color="auto"/>
                                              </w:divBdr>
                                              <w:divsChild>
                                                <w:div w:id="19821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438975">
      <w:bodyDiv w:val="1"/>
      <w:marLeft w:val="0"/>
      <w:marRight w:val="0"/>
      <w:marTop w:val="0"/>
      <w:marBottom w:val="0"/>
      <w:divBdr>
        <w:top w:val="none" w:sz="0" w:space="0" w:color="auto"/>
        <w:left w:val="none" w:sz="0" w:space="0" w:color="auto"/>
        <w:bottom w:val="none" w:sz="0" w:space="0" w:color="auto"/>
        <w:right w:val="none" w:sz="0" w:space="0" w:color="auto"/>
      </w:divBdr>
    </w:div>
    <w:div w:id="968819102">
      <w:bodyDiv w:val="1"/>
      <w:marLeft w:val="0"/>
      <w:marRight w:val="0"/>
      <w:marTop w:val="0"/>
      <w:marBottom w:val="0"/>
      <w:divBdr>
        <w:top w:val="none" w:sz="0" w:space="0" w:color="auto"/>
        <w:left w:val="none" w:sz="0" w:space="0" w:color="auto"/>
        <w:bottom w:val="none" w:sz="0" w:space="0" w:color="auto"/>
        <w:right w:val="none" w:sz="0" w:space="0" w:color="auto"/>
      </w:divBdr>
    </w:div>
    <w:div w:id="1543791063">
      <w:bodyDiv w:val="1"/>
      <w:marLeft w:val="0"/>
      <w:marRight w:val="0"/>
      <w:marTop w:val="0"/>
      <w:marBottom w:val="810"/>
      <w:divBdr>
        <w:top w:val="none" w:sz="0" w:space="0" w:color="auto"/>
        <w:left w:val="none" w:sz="0" w:space="0" w:color="auto"/>
        <w:bottom w:val="none" w:sz="0" w:space="0" w:color="auto"/>
        <w:right w:val="none" w:sz="0" w:space="0" w:color="auto"/>
      </w:divBdr>
      <w:divsChild>
        <w:div w:id="870610067">
          <w:marLeft w:val="0"/>
          <w:marRight w:val="0"/>
          <w:marTop w:val="0"/>
          <w:marBottom w:val="0"/>
          <w:divBdr>
            <w:top w:val="none" w:sz="0" w:space="0" w:color="auto"/>
            <w:left w:val="none" w:sz="0" w:space="0" w:color="auto"/>
            <w:bottom w:val="none" w:sz="0" w:space="0" w:color="auto"/>
            <w:right w:val="none" w:sz="0" w:space="0" w:color="auto"/>
          </w:divBdr>
          <w:divsChild>
            <w:div w:id="942227402">
              <w:marLeft w:val="0"/>
              <w:marRight w:val="0"/>
              <w:marTop w:val="0"/>
              <w:marBottom w:val="0"/>
              <w:divBdr>
                <w:top w:val="none" w:sz="0" w:space="0" w:color="auto"/>
                <w:left w:val="none" w:sz="0" w:space="0" w:color="auto"/>
                <w:bottom w:val="none" w:sz="0" w:space="0" w:color="auto"/>
                <w:right w:val="none" w:sz="0" w:space="0" w:color="auto"/>
              </w:divBdr>
              <w:divsChild>
                <w:div w:id="1541167592">
                  <w:marLeft w:val="0"/>
                  <w:marRight w:val="0"/>
                  <w:marTop w:val="0"/>
                  <w:marBottom w:val="0"/>
                  <w:divBdr>
                    <w:top w:val="none" w:sz="0" w:space="0" w:color="auto"/>
                    <w:left w:val="none" w:sz="0" w:space="0" w:color="auto"/>
                    <w:bottom w:val="none" w:sz="0" w:space="0" w:color="auto"/>
                    <w:right w:val="none" w:sz="0" w:space="0" w:color="auto"/>
                  </w:divBdr>
                  <w:divsChild>
                    <w:div w:id="2098207818">
                      <w:marLeft w:val="0"/>
                      <w:marRight w:val="0"/>
                      <w:marTop w:val="0"/>
                      <w:marBottom w:val="0"/>
                      <w:divBdr>
                        <w:top w:val="none" w:sz="0" w:space="0" w:color="auto"/>
                        <w:left w:val="none" w:sz="0" w:space="0" w:color="auto"/>
                        <w:bottom w:val="none" w:sz="0" w:space="0" w:color="auto"/>
                        <w:right w:val="none" w:sz="0" w:space="0" w:color="auto"/>
                      </w:divBdr>
                      <w:divsChild>
                        <w:div w:id="1903905974">
                          <w:marLeft w:val="0"/>
                          <w:marRight w:val="0"/>
                          <w:marTop w:val="0"/>
                          <w:marBottom w:val="0"/>
                          <w:divBdr>
                            <w:top w:val="none" w:sz="0" w:space="0" w:color="auto"/>
                            <w:left w:val="none" w:sz="0" w:space="0" w:color="auto"/>
                            <w:bottom w:val="none" w:sz="0" w:space="0" w:color="auto"/>
                            <w:right w:val="none" w:sz="0" w:space="0" w:color="auto"/>
                          </w:divBdr>
                          <w:divsChild>
                            <w:div w:id="159045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5503945">
      <w:bodyDiv w:val="1"/>
      <w:marLeft w:val="0"/>
      <w:marRight w:val="0"/>
      <w:marTop w:val="0"/>
      <w:marBottom w:val="0"/>
      <w:divBdr>
        <w:top w:val="none" w:sz="0" w:space="0" w:color="auto"/>
        <w:left w:val="none" w:sz="0" w:space="0" w:color="auto"/>
        <w:bottom w:val="none" w:sz="0" w:space="0" w:color="auto"/>
        <w:right w:val="none" w:sz="0" w:space="0" w:color="auto"/>
      </w:divBdr>
    </w:div>
    <w:div w:id="2041471323">
      <w:bodyDiv w:val="1"/>
      <w:marLeft w:val="0"/>
      <w:marRight w:val="0"/>
      <w:marTop w:val="0"/>
      <w:marBottom w:val="0"/>
      <w:divBdr>
        <w:top w:val="none" w:sz="0" w:space="0" w:color="auto"/>
        <w:left w:val="none" w:sz="0" w:space="0" w:color="auto"/>
        <w:bottom w:val="none" w:sz="0" w:space="0" w:color="auto"/>
        <w:right w:val="none" w:sz="0" w:space="0" w:color="auto"/>
      </w:divBdr>
    </w:div>
    <w:div w:id="213308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23"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27650-2F33-4046-AE1E-DCE62E462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3AF6788C</Template>
  <TotalTime>0</TotalTime>
  <Pages>1</Pages>
  <Words>650</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4351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Bowyer DarrenP (RLY) NSCHT</dc:creator>
  <cp:lastModifiedBy>Vicki Nash</cp:lastModifiedBy>
  <cp:revision>2</cp:revision>
  <cp:lastPrinted>2020-01-07T12:19:00Z</cp:lastPrinted>
  <dcterms:created xsi:type="dcterms:W3CDTF">2020-08-03T09:22:00Z</dcterms:created>
  <dcterms:modified xsi:type="dcterms:W3CDTF">2020-08-03T09:22:00Z</dcterms:modified>
</cp:coreProperties>
</file>